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1" w:rsidRPr="0035347D" w:rsidRDefault="000E7511" w:rsidP="00804272">
      <w:pPr>
        <w:ind w:left="284" w:firstLine="436"/>
        <w:jc w:val="center"/>
        <w:rPr>
          <w:b/>
          <w:sz w:val="20"/>
          <w:szCs w:val="20"/>
        </w:rPr>
      </w:pPr>
    </w:p>
    <w:p w:rsidR="00FD7B25" w:rsidRPr="0035347D" w:rsidRDefault="00FD7B25" w:rsidP="000E7511">
      <w:pPr>
        <w:ind w:firstLine="720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88"/>
      </w:tblGrid>
      <w:tr w:rsidR="00FC7113" w:rsidRPr="00CA10D8" w:rsidTr="00FC7113">
        <w:trPr>
          <w:trHeight w:val="800"/>
          <w:jc w:val="center"/>
        </w:trPr>
        <w:tc>
          <w:tcPr>
            <w:tcW w:w="9288" w:type="dxa"/>
            <w:shd w:val="clear" w:color="auto" w:fill="95B3D7" w:themeFill="accent1" w:themeFillTint="99"/>
            <w:vAlign w:val="center"/>
          </w:tcPr>
          <w:p w:rsidR="00FD7B25" w:rsidRPr="00CA10D8" w:rsidRDefault="00FD7B25" w:rsidP="00040869">
            <w:pPr>
              <w:ind w:firstLine="720"/>
              <w:jc w:val="center"/>
              <w:rPr>
                <w:b/>
                <w:color w:val="FFFFFF" w:themeColor="background1"/>
              </w:rPr>
            </w:pPr>
            <w:r w:rsidRPr="00CA10D8">
              <w:rPr>
                <w:b/>
                <w:color w:val="FFFFFF" w:themeColor="background1"/>
              </w:rPr>
              <w:t>RAPORT PRIVIND CALITATEA APEI POTABILE DISTRIBUITE ÎN JUDEŢUL IAŞI, ÎN SISTEM CENTRALIZAT, ÎN ANUL 201</w:t>
            </w:r>
            <w:r w:rsidR="00040869" w:rsidRPr="00CA10D8">
              <w:rPr>
                <w:b/>
                <w:color w:val="FFFFFF" w:themeColor="background1"/>
              </w:rPr>
              <w:t>4</w:t>
            </w:r>
          </w:p>
        </w:tc>
      </w:tr>
    </w:tbl>
    <w:p w:rsidR="000E7511" w:rsidRPr="00CA10D8" w:rsidRDefault="000E7511" w:rsidP="00563783">
      <w:pPr>
        <w:ind w:firstLine="720"/>
        <w:jc w:val="center"/>
        <w:rPr>
          <w:b/>
          <w:sz w:val="20"/>
          <w:szCs w:val="20"/>
          <w:u w:val="single"/>
        </w:rPr>
      </w:pPr>
      <w:r w:rsidRPr="00CA10D8">
        <w:rPr>
          <w:b/>
          <w:sz w:val="20"/>
          <w:szCs w:val="20"/>
        </w:rPr>
        <w:t>I. ASPECTE GENERALE ALE  SISTEMELOR DE ALIMENTARE CU APĂ EXPLOATATE DE SC APAVITAL SA IAŞI</w:t>
      </w:r>
    </w:p>
    <w:p w:rsidR="000E7511" w:rsidRPr="00CA10D8" w:rsidRDefault="000E7511" w:rsidP="000F3244">
      <w:pPr>
        <w:ind w:firstLine="720"/>
        <w:rPr>
          <w:sz w:val="20"/>
          <w:szCs w:val="20"/>
        </w:rPr>
      </w:pPr>
      <w:r w:rsidRPr="00CA10D8">
        <w:rPr>
          <w:sz w:val="20"/>
          <w:szCs w:val="20"/>
        </w:rPr>
        <w:t xml:space="preserve">Alimentarea cu apă </w:t>
      </w:r>
      <w:r w:rsidR="00563783" w:rsidRPr="00CA10D8">
        <w:rPr>
          <w:sz w:val="20"/>
          <w:szCs w:val="20"/>
        </w:rPr>
        <w:t xml:space="preserve">de către </w:t>
      </w:r>
      <w:r w:rsidR="000F3244" w:rsidRPr="00CA10D8">
        <w:rPr>
          <w:sz w:val="20"/>
          <w:szCs w:val="20"/>
        </w:rPr>
        <w:t xml:space="preserve">S.C. </w:t>
      </w:r>
      <w:r w:rsidR="00563783" w:rsidRPr="00CA10D8">
        <w:rPr>
          <w:sz w:val="20"/>
          <w:szCs w:val="20"/>
        </w:rPr>
        <w:t xml:space="preserve">APAVITAL </w:t>
      </w:r>
      <w:r w:rsidR="000F3244" w:rsidRPr="00CA10D8">
        <w:rPr>
          <w:sz w:val="20"/>
          <w:szCs w:val="20"/>
        </w:rPr>
        <w:t xml:space="preserve">S.A. </w:t>
      </w:r>
      <w:r w:rsidRPr="00CA10D8">
        <w:rPr>
          <w:sz w:val="20"/>
          <w:szCs w:val="20"/>
        </w:rPr>
        <w:t>a populaţiei judeţului Iaşi, în sistem centralizat, se realiz</w:t>
      </w:r>
      <w:r w:rsidR="00563783" w:rsidRPr="00CA10D8">
        <w:rPr>
          <w:sz w:val="20"/>
          <w:szCs w:val="20"/>
        </w:rPr>
        <w:t>ează din mai multe surse de apă</w:t>
      </w:r>
      <w:r w:rsidR="00BC566A" w:rsidRPr="00CA10D8">
        <w:rPr>
          <w:sz w:val="20"/>
          <w:szCs w:val="20"/>
        </w:rPr>
        <w:t>,</w:t>
      </w:r>
      <w:r w:rsidRPr="00CA10D8">
        <w:rPr>
          <w:sz w:val="20"/>
          <w:szCs w:val="20"/>
        </w:rPr>
        <w:t xml:space="preserve"> care sunt supuse tratării pentru potabilizare, respectiv: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sursa de suprafaţă </w:t>
      </w:r>
      <w:r w:rsidR="000D7C01" w:rsidRPr="00CA10D8">
        <w:rPr>
          <w:sz w:val="20"/>
          <w:szCs w:val="20"/>
        </w:rPr>
        <w:t>–</w:t>
      </w:r>
      <w:r w:rsidRPr="00CA10D8">
        <w:rPr>
          <w:sz w:val="20"/>
          <w:szCs w:val="20"/>
        </w:rPr>
        <w:t xml:space="preserve"> râul Prut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sursa de suprafaţă </w:t>
      </w:r>
      <w:r w:rsidR="000D7C01" w:rsidRPr="00CA10D8">
        <w:rPr>
          <w:sz w:val="20"/>
          <w:szCs w:val="20"/>
        </w:rPr>
        <w:t>–</w:t>
      </w:r>
      <w:r w:rsidRPr="00CA10D8">
        <w:rPr>
          <w:sz w:val="20"/>
          <w:szCs w:val="20"/>
        </w:rPr>
        <w:t xml:space="preserve"> acumularea Chiriţa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sursa de suprafaţă Timişeşti </w:t>
      </w:r>
      <w:r w:rsidR="000D7C01" w:rsidRPr="00CA10D8">
        <w:rPr>
          <w:sz w:val="20"/>
          <w:szCs w:val="20"/>
        </w:rPr>
        <w:t>–</w:t>
      </w:r>
      <w:r w:rsidRPr="00CA10D8">
        <w:rPr>
          <w:sz w:val="20"/>
          <w:szCs w:val="20"/>
        </w:rPr>
        <w:t xml:space="preserve"> râul Moldova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Timişeşti ( dren vechi şi dren nou Timişeşti şi sursa subterană Verşeni-</w:t>
      </w:r>
      <w:r w:rsidR="00FD7B25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>veche)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de suprafaţă – acumularea Hălceni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de suprafaţă – acumularea Tansa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de suprafaţă – acumularea Tungujei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de suprafaţă – acumularea Pârcovaci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nouă Verşeni</w:t>
      </w:r>
      <w:r w:rsidR="000D7C01" w:rsidRPr="00CA10D8">
        <w:rPr>
          <w:sz w:val="20"/>
          <w:szCs w:val="20"/>
        </w:rPr>
        <w:t xml:space="preserve"> –</w:t>
      </w:r>
      <w:r w:rsidRPr="00CA10D8">
        <w:rPr>
          <w:sz w:val="20"/>
          <w:szCs w:val="20"/>
        </w:rPr>
        <w:t xml:space="preserve"> Mirosloveşti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Fierbătoarea</w:t>
      </w:r>
      <w:r w:rsidR="000D7C01" w:rsidRPr="00CA10D8">
        <w:rPr>
          <w:sz w:val="20"/>
          <w:szCs w:val="20"/>
        </w:rPr>
        <w:t xml:space="preserve"> –</w:t>
      </w:r>
      <w:r w:rsidRPr="00CA10D8">
        <w:rPr>
          <w:sz w:val="20"/>
          <w:szCs w:val="20"/>
        </w:rPr>
        <w:t xml:space="preserve"> Deleni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Mirceşti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Hălăuceşti</w:t>
      </w:r>
    </w:p>
    <w:p w:rsidR="000E7511" w:rsidRPr="00CA10D8" w:rsidRDefault="000E7511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acumularea Stânca Costeşti</w:t>
      </w:r>
      <w:r w:rsidRPr="00CA10D8">
        <w:rPr>
          <w:rStyle w:val="FootnoteReference"/>
          <w:sz w:val="20"/>
          <w:szCs w:val="20"/>
        </w:rPr>
        <w:footnoteReference w:id="1"/>
      </w:r>
    </w:p>
    <w:p w:rsidR="008F17E4" w:rsidRPr="00CA10D8" w:rsidRDefault="008F17E4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Boldeşti</w:t>
      </w:r>
    </w:p>
    <w:p w:rsidR="004D252D" w:rsidRPr="00CA10D8" w:rsidRDefault="004D252D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>sursa subterană Lespezi</w:t>
      </w:r>
      <w:r w:rsidR="000F3244" w:rsidRPr="00CA10D8">
        <w:rPr>
          <w:sz w:val="20"/>
          <w:szCs w:val="20"/>
        </w:rPr>
        <w:t xml:space="preserve"> (</w:t>
      </w:r>
      <w:r w:rsidRPr="00CA10D8">
        <w:rPr>
          <w:sz w:val="20"/>
          <w:szCs w:val="20"/>
        </w:rPr>
        <w:t>Velniţa)</w:t>
      </w:r>
    </w:p>
    <w:p w:rsidR="00040869" w:rsidRPr="00CA10D8" w:rsidRDefault="00040869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sursa subterană </w:t>
      </w:r>
      <w:proofErr w:type="spellStart"/>
      <w:r w:rsidRPr="00CA10D8">
        <w:rPr>
          <w:sz w:val="20"/>
          <w:szCs w:val="20"/>
        </w:rPr>
        <w:t>Moţca-</w:t>
      </w:r>
      <w:proofErr w:type="spellEnd"/>
      <w:r w:rsidRPr="00CA10D8">
        <w:rPr>
          <w:sz w:val="20"/>
          <w:szCs w:val="20"/>
        </w:rPr>
        <w:t xml:space="preserve"> sat</w:t>
      </w:r>
    </w:p>
    <w:p w:rsidR="00040869" w:rsidRPr="00CA10D8" w:rsidRDefault="00040869" w:rsidP="000E7511">
      <w:pPr>
        <w:numPr>
          <w:ilvl w:val="0"/>
          <w:numId w:val="6"/>
        </w:numPr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sursa subterană </w:t>
      </w:r>
      <w:proofErr w:type="spellStart"/>
      <w:r w:rsidRPr="00CA10D8">
        <w:rPr>
          <w:sz w:val="20"/>
          <w:szCs w:val="20"/>
        </w:rPr>
        <w:t>Moţca-</w:t>
      </w:r>
      <w:proofErr w:type="spellEnd"/>
      <w:r w:rsidRPr="00CA10D8">
        <w:rPr>
          <w:sz w:val="20"/>
          <w:szCs w:val="20"/>
        </w:rPr>
        <w:t xml:space="preserve"> Paşcani</w:t>
      </w:r>
    </w:p>
    <w:p w:rsidR="000E7511" w:rsidRPr="00CA10D8" w:rsidRDefault="000E7511" w:rsidP="005E4F9E">
      <w:pPr>
        <w:jc w:val="left"/>
        <w:rPr>
          <w:sz w:val="20"/>
          <w:szCs w:val="20"/>
        </w:rPr>
      </w:pPr>
      <w:r w:rsidRPr="00CA10D8">
        <w:rPr>
          <w:sz w:val="20"/>
          <w:szCs w:val="20"/>
        </w:rPr>
        <w:tab/>
        <w:t>În anul 20</w:t>
      </w:r>
      <w:r w:rsidR="003B67E4" w:rsidRPr="00CA10D8">
        <w:rPr>
          <w:sz w:val="20"/>
          <w:szCs w:val="20"/>
        </w:rPr>
        <w:t>1</w:t>
      </w:r>
      <w:r w:rsidR="00040869" w:rsidRPr="00CA10D8">
        <w:rPr>
          <w:sz w:val="20"/>
          <w:szCs w:val="20"/>
        </w:rPr>
        <w:t>4</w:t>
      </w:r>
      <w:r w:rsidRPr="00CA10D8">
        <w:rPr>
          <w:sz w:val="20"/>
          <w:szCs w:val="20"/>
        </w:rPr>
        <w:t>,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C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 xml:space="preserve"> APAVITAL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A</w:t>
      </w:r>
      <w:r w:rsidR="000F3244" w:rsidRPr="00CA10D8">
        <w:rPr>
          <w:sz w:val="20"/>
          <w:szCs w:val="20"/>
        </w:rPr>
        <w:t xml:space="preserve">. </w:t>
      </w:r>
      <w:r w:rsidRPr="00CA10D8">
        <w:rPr>
          <w:sz w:val="20"/>
          <w:szCs w:val="20"/>
        </w:rPr>
        <w:t>a furnizat apă potabilă consumatorilor din următoarele comune şi oraşe ale judeţului Iaşi</w:t>
      </w:r>
      <w:r w:rsidR="000F3244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>:</w:t>
      </w:r>
    </w:p>
    <w:tbl>
      <w:tblPr>
        <w:tblStyle w:val="TableGrid"/>
        <w:tblW w:w="468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927"/>
        <w:gridCol w:w="2750"/>
        <w:gridCol w:w="3766"/>
      </w:tblGrid>
      <w:tr w:rsidR="00FB1E33" w:rsidRPr="00CA10D8" w:rsidTr="00C73120">
        <w:trPr>
          <w:trHeight w:val="100"/>
          <w:tblHeader/>
          <w:jc w:val="center"/>
        </w:trPr>
        <w:tc>
          <w:tcPr>
            <w:tcW w:w="791" w:type="dxa"/>
            <w:shd w:val="clear" w:color="auto" w:fill="DBE5F1" w:themeFill="accent1" w:themeFillTint="33"/>
            <w:vAlign w:val="center"/>
          </w:tcPr>
          <w:p w:rsidR="00FB1E33" w:rsidRPr="00CA10D8" w:rsidRDefault="00804272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rPr>
                <w:b/>
              </w:rPr>
              <w:t>Nr. crt</w:t>
            </w:r>
          </w:p>
        </w:tc>
        <w:tc>
          <w:tcPr>
            <w:tcW w:w="1927" w:type="dxa"/>
            <w:shd w:val="clear" w:color="auto" w:fill="DBE5F1" w:themeFill="accent1" w:themeFillTint="33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  <w:r w:rsidRPr="00CA10D8">
              <w:rPr>
                <w:b/>
              </w:rPr>
              <w:t>Oraş/ Comună</w:t>
            </w:r>
          </w:p>
        </w:tc>
        <w:tc>
          <w:tcPr>
            <w:tcW w:w="2750" w:type="dxa"/>
            <w:shd w:val="clear" w:color="auto" w:fill="DBE5F1" w:themeFill="accent1" w:themeFillTint="33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  <w:r w:rsidRPr="00CA10D8">
              <w:rPr>
                <w:b/>
              </w:rPr>
              <w:t>Localităţi aferente</w:t>
            </w:r>
          </w:p>
        </w:tc>
        <w:tc>
          <w:tcPr>
            <w:tcW w:w="3766" w:type="dxa"/>
            <w:shd w:val="clear" w:color="auto" w:fill="DBE5F1" w:themeFill="accent1" w:themeFillTint="33"/>
            <w:vAlign w:val="center"/>
          </w:tcPr>
          <w:p w:rsidR="00804272" w:rsidRPr="00CA10D8" w:rsidRDefault="00804272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</w:p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  <w:r w:rsidRPr="00CA10D8">
              <w:rPr>
                <w:b/>
              </w:rPr>
              <w:t>Sursa de apă</w:t>
            </w:r>
          </w:p>
          <w:p w:rsidR="00804272" w:rsidRPr="00CA10D8" w:rsidRDefault="00804272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Andrieșeni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Andrieşeni 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Stânca Costeşti</w:t>
            </w: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Buhăieni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Fântânele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Glăvăneşti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Iepureni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00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Spineni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Aroneanu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Aroneanu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Dorobanți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Șorogari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Baltati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Baltati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Mădârjești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Sirca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Valea Oilor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Balş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Balş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Boureni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Bârnova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Bîrnova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Cercu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Păun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Pietrărie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Todirel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Vișani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Bivolari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Bivolari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Stânca Costeşti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Buruienești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Soloneț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Tabăra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Belceşti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Belceşti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Tansa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Munteni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Satu Nou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Tansa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Brăeşti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Brăeşti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Cristești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Rediu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jc w:val="center"/>
        </w:trPr>
        <w:tc>
          <w:tcPr>
            <w:tcW w:w="791" w:type="dxa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Butea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Butea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FB1E33" w:rsidRPr="00CA10D8" w:rsidRDefault="000F3244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FB1E33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Cepleniţa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Buhalnița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Pârcovaci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Cepleniţa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FB1E33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Ciurea</w:t>
            </w: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Hlincea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FB1E33" w:rsidRPr="00CA10D8" w:rsidRDefault="000F3244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Prut, Timişeşti</w:t>
            </w:r>
          </w:p>
        </w:tc>
      </w:tr>
      <w:tr w:rsidR="00FB1E33" w:rsidRPr="00CA10D8" w:rsidTr="00C73120">
        <w:trPr>
          <w:trHeight w:val="127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FB1E33" w:rsidRPr="00CA10D8" w:rsidRDefault="00FB1E33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Lunca Cetățuii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B1E33" w:rsidRPr="00CA10D8" w:rsidRDefault="00FB1E33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365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Coarnele Caprei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Arama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Tansa</w:t>
            </w:r>
          </w:p>
        </w:tc>
      </w:tr>
      <w:tr w:rsidR="006A7465" w:rsidRPr="00CA10D8" w:rsidTr="00C73120">
        <w:trPr>
          <w:trHeight w:val="365"/>
          <w:jc w:val="center"/>
        </w:trPr>
        <w:tc>
          <w:tcPr>
            <w:tcW w:w="791" w:type="dxa"/>
            <w:tcBorders>
              <w:top w:val="nil"/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Coarnele Caprei</w:t>
            </w:r>
          </w:p>
        </w:tc>
        <w:tc>
          <w:tcPr>
            <w:tcW w:w="3766" w:type="dxa"/>
            <w:tcBorders>
              <w:top w:val="nil"/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365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Cotnari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Cârjoaia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6A7465" w:rsidRPr="00CA10D8" w:rsidRDefault="007F10D1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 S</w:t>
            </w:r>
            <w:r w:rsidR="006A7465" w:rsidRPr="00CA10D8">
              <w:t>ubterană Boldeşti</w:t>
            </w:r>
          </w:p>
        </w:tc>
      </w:tr>
      <w:tr w:rsidR="006A7465" w:rsidRPr="00CA10D8" w:rsidTr="00C73120">
        <w:trPr>
          <w:trHeight w:val="365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Cotnari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365"/>
          <w:jc w:val="center"/>
        </w:trPr>
        <w:tc>
          <w:tcPr>
            <w:tcW w:w="791" w:type="dxa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Ciohorăni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Ciohorăni</w:t>
            </w:r>
          </w:p>
        </w:tc>
        <w:tc>
          <w:tcPr>
            <w:tcW w:w="3766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nouă Verşeni - Mirosloveşti</w:t>
            </w:r>
          </w:p>
        </w:tc>
      </w:tr>
      <w:tr w:rsidR="006A7465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Dagâța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Dagâța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Tansa</w:t>
            </w:r>
          </w:p>
        </w:tc>
      </w:tr>
      <w:tr w:rsidR="006A7465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Mînăstirea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Deleni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Deleni </w:t>
            </w:r>
          </w:p>
        </w:tc>
        <w:tc>
          <w:tcPr>
            <w:tcW w:w="3766" w:type="dxa"/>
            <w:vMerge w:val="restart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Sursa subterană Fierbătoarea - Deleni</w:t>
            </w: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Federeni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Maxut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Poiana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Slobozia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Dumești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Banu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6A7465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Dumești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Hoișești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Păușești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jc w:val="center"/>
        </w:trPr>
        <w:tc>
          <w:tcPr>
            <w:tcW w:w="791" w:type="dxa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Fântânele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Fântânele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Hălceni</w:t>
            </w:r>
          </w:p>
        </w:tc>
      </w:tr>
      <w:tr w:rsidR="006A7465" w:rsidRPr="00CA10D8" w:rsidTr="004B5E5E">
        <w:trPr>
          <w:jc w:val="center"/>
        </w:trPr>
        <w:tc>
          <w:tcPr>
            <w:tcW w:w="791" w:type="dxa"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Focuri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Focuri</w:t>
            </w:r>
          </w:p>
        </w:tc>
        <w:tc>
          <w:tcPr>
            <w:tcW w:w="3766" w:type="dxa"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Tansa</w:t>
            </w:r>
          </w:p>
        </w:tc>
      </w:tr>
      <w:tr w:rsidR="004B5E5E" w:rsidRPr="00CA10D8" w:rsidTr="004B5E5E">
        <w:trPr>
          <w:trHeight w:val="102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4B5E5E" w:rsidRPr="00CA10D8" w:rsidRDefault="004B5E5E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Golăieşti</w:t>
            </w:r>
          </w:p>
        </w:tc>
        <w:tc>
          <w:tcPr>
            <w:tcW w:w="2750" w:type="dxa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Golăieşti 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4B5E5E" w:rsidRPr="00CA10D8" w:rsidTr="004B5E5E">
        <w:trPr>
          <w:trHeight w:val="102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Podu </w:t>
            </w:r>
            <w:proofErr w:type="spellStart"/>
            <w:r w:rsidRPr="00CA10D8">
              <w:t>jijiei</w:t>
            </w:r>
            <w:proofErr w:type="spellEnd"/>
          </w:p>
        </w:tc>
        <w:tc>
          <w:tcPr>
            <w:tcW w:w="3766" w:type="dxa"/>
            <w:tcBorders>
              <w:top w:val="nil"/>
              <w:bottom w:val="nil"/>
            </w:tcBorders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4B5E5E" w:rsidRPr="00CA10D8" w:rsidTr="004B5E5E">
        <w:trPr>
          <w:trHeight w:val="102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Cilibiu </w:t>
            </w:r>
          </w:p>
        </w:tc>
        <w:tc>
          <w:tcPr>
            <w:tcW w:w="3766" w:type="dxa"/>
            <w:tcBorders>
              <w:top w:val="nil"/>
              <w:bottom w:val="nil"/>
            </w:tcBorders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4B5E5E" w:rsidRPr="00CA10D8" w:rsidTr="004B5E5E">
        <w:trPr>
          <w:trHeight w:val="102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4B5E5E" w:rsidRPr="00CA10D8" w:rsidRDefault="004B5E5E" w:rsidP="004B5E5E">
            <w:pPr>
              <w:spacing w:before="0" w:beforeAutospacing="0" w:after="0" w:afterAutospacing="0" w:line="300" w:lineRule="atLeast"/>
              <w:jc w:val="left"/>
            </w:pPr>
            <w:r w:rsidRPr="00CA10D8">
              <w:t>Grădinari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4B5E5E" w:rsidRPr="00CA10D8" w:rsidRDefault="004B5E5E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Gorban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Gorban </w:t>
            </w:r>
          </w:p>
        </w:tc>
        <w:tc>
          <w:tcPr>
            <w:tcW w:w="3766" w:type="dxa"/>
            <w:vMerge w:val="restart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Gura Bohotin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Podu Hagiului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Scopoşeni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02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Zberoaia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581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Hârlău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Hârlău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Pârcovaci</w:t>
            </w:r>
          </w:p>
        </w:tc>
      </w:tr>
      <w:tr w:rsidR="006A7465" w:rsidRPr="00CA10D8" w:rsidTr="00C73120">
        <w:trPr>
          <w:trHeight w:val="581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Pârcovaci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Holboca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Cristești</w:t>
            </w:r>
          </w:p>
        </w:tc>
        <w:tc>
          <w:tcPr>
            <w:tcW w:w="3766" w:type="dxa"/>
            <w:vMerge w:val="restart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Dancu</w:t>
            </w:r>
          </w:p>
        </w:tc>
        <w:tc>
          <w:tcPr>
            <w:tcW w:w="3766" w:type="dxa"/>
            <w:vMerge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85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Holboca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EF1315" w:rsidRPr="00CA10D8" w:rsidTr="00C73120">
        <w:trPr>
          <w:trHeight w:val="128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EF1315" w:rsidRPr="00CA10D8" w:rsidRDefault="00EF131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F1315" w:rsidRPr="00CA10D8" w:rsidRDefault="00EF1315" w:rsidP="00B97278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CA10D8">
              <w:t>Hărmăneşti</w:t>
            </w:r>
            <w:proofErr w:type="spellEnd"/>
          </w:p>
        </w:tc>
        <w:tc>
          <w:tcPr>
            <w:tcW w:w="2750" w:type="dxa"/>
            <w:vAlign w:val="center"/>
          </w:tcPr>
          <w:p w:rsidR="00EF1315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CA10D8">
              <w:t>Hărmăneştii</w:t>
            </w:r>
            <w:proofErr w:type="spellEnd"/>
            <w:r w:rsidRPr="00CA10D8">
              <w:t xml:space="preserve"> Noi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EF1315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Boldeşti</w:t>
            </w:r>
          </w:p>
        </w:tc>
      </w:tr>
      <w:tr w:rsidR="00C729FD" w:rsidRPr="00CA10D8" w:rsidTr="00C73120">
        <w:trPr>
          <w:trHeight w:val="128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C729FD" w:rsidRPr="00CA10D8" w:rsidRDefault="00C729FD" w:rsidP="00C729FD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CA10D8">
              <w:t>Hărmăneştii</w:t>
            </w:r>
            <w:proofErr w:type="spellEnd"/>
            <w:r w:rsidRPr="00CA10D8">
              <w:t xml:space="preserve"> Vechi</w:t>
            </w:r>
          </w:p>
        </w:tc>
        <w:tc>
          <w:tcPr>
            <w:tcW w:w="3766" w:type="dxa"/>
            <w:tcBorders>
              <w:top w:val="nil"/>
              <w:bottom w:val="nil"/>
            </w:tcBorders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C729FD" w:rsidRPr="00CA10D8" w:rsidTr="00C73120">
        <w:trPr>
          <w:trHeight w:val="128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C729FD" w:rsidRPr="00CA10D8" w:rsidRDefault="00C729FD" w:rsidP="00C729FD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Boldeşti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C729FD" w:rsidRPr="00CA10D8" w:rsidRDefault="00C729FD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6A7465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Hălăuceşti</w:t>
            </w: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Hălăuceşti</w:t>
            </w:r>
          </w:p>
        </w:tc>
        <w:tc>
          <w:tcPr>
            <w:tcW w:w="3766" w:type="dxa"/>
            <w:vMerge w:val="restart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Hălăuceşti</w:t>
            </w:r>
          </w:p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6A7465" w:rsidRPr="00CA10D8" w:rsidTr="005722D0">
        <w:trPr>
          <w:trHeight w:val="127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Luncaşi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vAlign w:val="center"/>
          </w:tcPr>
          <w:p w:rsidR="006A7465" w:rsidRPr="00CA10D8" w:rsidRDefault="006A7465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5722D0">
        <w:trPr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Horleşti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D172C6">
            <w:pPr>
              <w:spacing w:before="0" w:beforeAutospacing="0" w:after="0" w:afterAutospacing="0" w:line="300" w:lineRule="atLeast"/>
              <w:jc w:val="left"/>
            </w:pPr>
            <w:r w:rsidRPr="00CA10D8">
              <w:t>Horleşti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5722D0" w:rsidRPr="00CA10D8" w:rsidRDefault="005722D0" w:rsidP="005722D0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Acumularea Chiriţa, Râul Prut, </w:t>
            </w:r>
            <w:proofErr w:type="spellStart"/>
            <w:r w:rsidRPr="00CA10D8">
              <w:t>Timişeşti</w:t>
            </w:r>
            <w:proofErr w:type="spellEnd"/>
            <w:r w:rsidRPr="00CA10D8">
              <w:t>;</w:t>
            </w:r>
          </w:p>
        </w:tc>
      </w:tr>
      <w:tr w:rsidR="005722D0" w:rsidRPr="00CA10D8" w:rsidTr="005722D0">
        <w:trPr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5722D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D172C6">
            <w:pPr>
              <w:spacing w:before="0" w:beforeAutospacing="0" w:after="0" w:afterAutospacing="0" w:line="300" w:lineRule="atLeast"/>
              <w:jc w:val="left"/>
            </w:pPr>
            <w:proofErr w:type="spellStart"/>
            <w:r w:rsidRPr="00CA10D8">
              <w:t>Scopoşeni</w:t>
            </w:r>
            <w:proofErr w:type="spellEnd"/>
          </w:p>
        </w:tc>
        <w:tc>
          <w:tcPr>
            <w:tcW w:w="3766" w:type="dxa"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5722D0">
        <w:trPr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5722D0" w:rsidRPr="00CA10D8" w:rsidRDefault="005722D0" w:rsidP="005722D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D172C6">
            <w:pPr>
              <w:spacing w:before="0" w:beforeAutospacing="0" w:after="0" w:afterAutospacing="0" w:line="300" w:lineRule="atLeast"/>
              <w:jc w:val="left"/>
            </w:pPr>
            <w:r w:rsidRPr="00CA10D8">
              <w:t>Bogdăneşti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Iaşi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Iaşi</w:t>
            </w:r>
          </w:p>
        </w:tc>
        <w:tc>
          <w:tcPr>
            <w:tcW w:w="3766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Chiriţa, Râul Prut, Timişeşti;</w:t>
            </w:r>
          </w:p>
        </w:tc>
      </w:tr>
      <w:tr w:rsidR="005722D0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Ipatele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Alexeşti, 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Tungujei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Bâcu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Cuza Vodă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Ipatele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Ion Neculce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Buznea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Dădeşti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Ganesti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Ion Neculce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Prigoreni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Razboieni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23"/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Lespezi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Lespezi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 Subterană Lespezi (Velniţa)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Leţcani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Bogonos 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Cogeasca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Cucuteni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Leţcani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6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Lungani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Crucea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63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Goeşti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3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Lungani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3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Zmeu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Mirceşti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Iugani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Mirceşti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Timişeşti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Mirceşti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Mironeasa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Mironeasa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Tungujei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Schitu Hadâmbu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Ursita</w:t>
            </w:r>
          </w:p>
        </w:tc>
        <w:tc>
          <w:tcPr>
            <w:tcW w:w="3766" w:type="dxa"/>
            <w:vMerge/>
            <w:shd w:val="clear" w:color="auto" w:fill="D9D9D9" w:themeFill="background1" w:themeFillShade="D9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Miroslava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Balciu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Chiriţa, Râul Prut, Timişeşti;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Miroslava</w:t>
            </w:r>
          </w:p>
        </w:tc>
        <w:tc>
          <w:tcPr>
            <w:tcW w:w="3766" w:type="dxa"/>
            <w:vMerge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Valea Adâncă</w:t>
            </w:r>
          </w:p>
        </w:tc>
        <w:tc>
          <w:tcPr>
            <w:tcW w:w="3766" w:type="dxa"/>
            <w:vMerge/>
            <w:shd w:val="clear" w:color="auto" w:fill="auto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Mirosloveşti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Mirosloveşti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nouă Verşeni - Mirosloveşti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Miteşti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Soci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Verşeni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Mogoşeşti Siret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Mogoşeşti Siret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Muncelu de Sus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Tudor Vladimirescu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Moţca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Moţca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E57ACA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Subterană </w:t>
            </w:r>
            <w:proofErr w:type="spellStart"/>
            <w:r w:rsidRPr="00CA10D8">
              <w:t>Moţca-</w:t>
            </w:r>
            <w:proofErr w:type="spellEnd"/>
            <w:r w:rsidRPr="00CA10D8">
              <w:t xml:space="preserve"> sat</w:t>
            </w: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5722D0" w:rsidRPr="00CA10D8" w:rsidRDefault="005722D0" w:rsidP="00E57ACA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Boureni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Subterană </w:t>
            </w:r>
            <w:proofErr w:type="spellStart"/>
            <w:r w:rsidRPr="00CA10D8">
              <w:t>Moţca-</w:t>
            </w:r>
            <w:proofErr w:type="spellEnd"/>
            <w:r w:rsidRPr="00CA10D8">
              <w:t xml:space="preserve"> Paşcani</w:t>
            </w: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Moşna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Moşna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  <w:r w:rsidRPr="00CA10D8">
              <w:t>Plugari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Oneşti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Hălceni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Plugari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Prisăcani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Moreni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Prisăcani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Paşcani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C73120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Paşcani </w:t>
            </w:r>
          </w:p>
        </w:tc>
        <w:tc>
          <w:tcPr>
            <w:tcW w:w="376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Subterană </w:t>
            </w:r>
            <w:proofErr w:type="spellStart"/>
            <w:r w:rsidRPr="00CA10D8">
              <w:t>Moţca-</w:t>
            </w:r>
            <w:proofErr w:type="spellEnd"/>
            <w:r w:rsidRPr="00CA10D8">
              <w:t xml:space="preserve"> Paşcani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C7312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5722D0" w:rsidRPr="00CA10D8" w:rsidRDefault="005722D0" w:rsidP="00C73120">
            <w:r w:rsidRPr="00CA10D8">
              <w:t xml:space="preserve">Boşteni </w:t>
            </w:r>
          </w:p>
        </w:tc>
        <w:tc>
          <w:tcPr>
            <w:tcW w:w="37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C7312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5722D0" w:rsidRPr="00CA10D8" w:rsidRDefault="005722D0" w:rsidP="00C73120">
            <w:r w:rsidRPr="00CA10D8">
              <w:t xml:space="preserve">Sodomeni </w:t>
            </w:r>
          </w:p>
        </w:tc>
        <w:tc>
          <w:tcPr>
            <w:tcW w:w="37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C7312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5722D0" w:rsidRPr="00CA10D8" w:rsidRDefault="005722D0" w:rsidP="00C73120">
            <w:pPr>
              <w:jc w:val="left"/>
            </w:pPr>
            <w:r w:rsidRPr="00CA10D8">
              <w:t xml:space="preserve">Lunca Paşcani </w:t>
            </w:r>
          </w:p>
        </w:tc>
        <w:tc>
          <w:tcPr>
            <w:tcW w:w="37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5722D0" w:rsidRPr="00CA10D8" w:rsidRDefault="005722D0" w:rsidP="00C73120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</w:tcPr>
          <w:p w:rsidR="005722D0" w:rsidRPr="00CA10D8" w:rsidRDefault="005722D0" w:rsidP="00C73120">
            <w:r w:rsidRPr="00CA10D8">
              <w:t>Blăgeşti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Boldeşti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Podu Iloaiei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Budăi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Podu Iloaiei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Henci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Scobâlțeni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E82B22">
            <w:pPr>
              <w:spacing w:before="0" w:beforeAutospacing="0" w:after="0" w:afterAutospacing="0" w:line="300" w:lineRule="atLeast"/>
              <w:jc w:val="left"/>
            </w:pPr>
            <w:r w:rsidRPr="00CA10D8">
              <w:t>Răchiteni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Izvoarele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Răchiteni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E82B22">
        <w:trPr>
          <w:trHeight w:val="85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Ursareşti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E82B22">
        <w:trPr>
          <w:trHeight w:val="85"/>
          <w:jc w:val="center"/>
        </w:trPr>
        <w:tc>
          <w:tcPr>
            <w:tcW w:w="791" w:type="dxa"/>
            <w:vMerge w:val="restart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Răducăneni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Bohotin</w:t>
            </w:r>
          </w:p>
        </w:tc>
        <w:tc>
          <w:tcPr>
            <w:tcW w:w="3766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E82B2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Isaiia</w:t>
            </w:r>
          </w:p>
        </w:tc>
        <w:tc>
          <w:tcPr>
            <w:tcW w:w="3766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E82B2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Răducăneni</w:t>
            </w:r>
          </w:p>
        </w:tc>
        <w:tc>
          <w:tcPr>
            <w:tcW w:w="3766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E82B22">
        <w:trPr>
          <w:trHeight w:val="85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Roşu</w:t>
            </w:r>
          </w:p>
        </w:tc>
        <w:tc>
          <w:tcPr>
            <w:tcW w:w="376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Rediu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Breazu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Horlești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Rediu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Strunga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Brătuleşti 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Cucova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Fărcăşeni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Fedeleşeni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Hăbăşeşti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Strunga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Şipote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Chişcăreni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Hălceni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Hălceni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Iazu Nou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Iazu Vechi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Mitoc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Şipote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Tansa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Suhuleţ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Tungujei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Tansa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Târgu Frumos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Târgu Frumos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129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Tomeşti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Chicerea 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Goruni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27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Tomeşti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2E4823">
        <w:trPr>
          <w:trHeight w:val="127"/>
          <w:jc w:val="center"/>
        </w:trPr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Vlădiceni</w:t>
            </w:r>
          </w:p>
        </w:tc>
        <w:tc>
          <w:tcPr>
            <w:tcW w:w="3766" w:type="dxa"/>
            <w:vMerge/>
            <w:tcBorders>
              <w:bottom w:val="dotted" w:sz="4" w:space="0" w:color="auto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2E4823">
        <w:trPr>
          <w:trHeight w:val="111"/>
          <w:jc w:val="center"/>
        </w:trPr>
        <w:tc>
          <w:tcPr>
            <w:tcW w:w="791" w:type="dxa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Todireşti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Todireşti</w:t>
            </w:r>
          </w:p>
        </w:tc>
        <w:tc>
          <w:tcPr>
            <w:tcW w:w="3766" w:type="dxa"/>
            <w:tcBorders>
              <w:bottom w:val="nil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Subterană Boldeşti</w:t>
            </w:r>
          </w:p>
        </w:tc>
      </w:tr>
      <w:tr w:rsidR="005722D0" w:rsidRPr="00CA10D8" w:rsidTr="002E4823">
        <w:trPr>
          <w:trHeight w:val="111"/>
          <w:jc w:val="center"/>
        </w:trPr>
        <w:tc>
          <w:tcPr>
            <w:tcW w:w="791" w:type="dxa"/>
            <w:tcBorders>
              <w:top w:val="nil"/>
            </w:tcBorders>
            <w:vAlign w:val="center"/>
          </w:tcPr>
          <w:p w:rsidR="005722D0" w:rsidRPr="00CA10D8" w:rsidRDefault="005722D0" w:rsidP="002E4823">
            <w:pPr>
              <w:spacing w:before="0" w:beforeAutospacing="0" w:after="0" w:afterAutospacing="0" w:line="300" w:lineRule="atLeast"/>
              <w:ind w:left="360"/>
              <w:jc w:val="left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Stroeşti</w:t>
            </w:r>
          </w:p>
        </w:tc>
        <w:tc>
          <w:tcPr>
            <w:tcW w:w="3766" w:type="dxa"/>
            <w:tcBorders>
              <w:top w:val="nil"/>
            </w:tcBorders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11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Ţibăneşti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Glodenii Gândului 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Tungujei</w:t>
            </w: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Grieşti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Jigoreni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Războieni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Tungujei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Ţibăneşti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09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Văleni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  <w:rPr>
                <w:b/>
              </w:rPr>
            </w:pPr>
            <w:r w:rsidRPr="00CA10D8">
              <w:t>Ţigănaşi</w:t>
            </w: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Cârniceni </w:t>
            </w:r>
          </w:p>
        </w:tc>
        <w:tc>
          <w:tcPr>
            <w:tcW w:w="3766" w:type="dxa"/>
            <w:vMerge w:val="restart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Mihail Kogălniceanu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170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Ţigănaşi</w:t>
            </w:r>
          </w:p>
        </w:tc>
        <w:tc>
          <w:tcPr>
            <w:tcW w:w="3766" w:type="dxa"/>
            <w:vMerge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6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Ţuţora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Chipereşti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63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Oprișeni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63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Tutora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Ungheni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Bosia 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Chiriţa</w:t>
            </w:r>
          </w:p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Minzăteşti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85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Ungheni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Valea Lupului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Valea Lupului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 xml:space="preserve">Timişeşti </w:t>
            </w:r>
          </w:p>
        </w:tc>
      </w:tr>
      <w:tr w:rsidR="005722D0" w:rsidRPr="00CA10D8" w:rsidTr="00C73120">
        <w:trPr>
          <w:trHeight w:val="78"/>
          <w:jc w:val="center"/>
        </w:trPr>
        <w:tc>
          <w:tcPr>
            <w:tcW w:w="791" w:type="dxa"/>
            <w:vMerge w:val="restart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Victoria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Frăsuleni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Râul Prut</w:t>
            </w: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Icuşeni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Luceni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Sculeni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Stânca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Şendreni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trHeight w:val="72"/>
          <w:jc w:val="center"/>
        </w:trPr>
        <w:tc>
          <w:tcPr>
            <w:tcW w:w="791" w:type="dxa"/>
            <w:vMerge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Victoria</w:t>
            </w:r>
          </w:p>
        </w:tc>
        <w:tc>
          <w:tcPr>
            <w:tcW w:w="3766" w:type="dxa"/>
            <w:vMerge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</w:p>
        </w:tc>
      </w:tr>
      <w:tr w:rsidR="005722D0" w:rsidRPr="00CA10D8" w:rsidTr="00C73120">
        <w:trPr>
          <w:jc w:val="center"/>
        </w:trPr>
        <w:tc>
          <w:tcPr>
            <w:tcW w:w="791" w:type="dxa"/>
            <w:vAlign w:val="center"/>
          </w:tcPr>
          <w:p w:rsidR="005722D0" w:rsidRPr="00CA10D8" w:rsidRDefault="005722D0" w:rsidP="00B9727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Vlădeni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Vlădeni</w:t>
            </w:r>
          </w:p>
        </w:tc>
        <w:tc>
          <w:tcPr>
            <w:tcW w:w="3766" w:type="dxa"/>
            <w:shd w:val="clear" w:color="auto" w:fill="FFFFFF" w:themeFill="background1"/>
            <w:vAlign w:val="center"/>
          </w:tcPr>
          <w:p w:rsidR="005722D0" w:rsidRPr="00CA10D8" w:rsidRDefault="005722D0" w:rsidP="00B97278">
            <w:pPr>
              <w:spacing w:before="0" w:beforeAutospacing="0" w:after="0" w:afterAutospacing="0" w:line="300" w:lineRule="atLeast"/>
              <w:jc w:val="left"/>
            </w:pPr>
            <w:r w:rsidRPr="00CA10D8">
              <w:t>Acumularea Hălceni</w:t>
            </w:r>
          </w:p>
        </w:tc>
      </w:tr>
    </w:tbl>
    <w:p w:rsidR="000E7511" w:rsidRPr="00CA10D8" w:rsidRDefault="000E7511" w:rsidP="003B36E5">
      <w:pPr>
        <w:ind w:firstLine="720"/>
        <w:jc w:val="left"/>
        <w:rPr>
          <w:sz w:val="20"/>
          <w:szCs w:val="20"/>
        </w:rPr>
      </w:pPr>
      <w:r w:rsidRPr="00CA10D8">
        <w:rPr>
          <w:sz w:val="20"/>
          <w:szCs w:val="20"/>
        </w:rPr>
        <w:t>Furnizarea apei în sistem centralizat, de către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C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 xml:space="preserve"> APAVITAL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A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, s-a realizat 24 ore din 24, unitatea asigurând în totalitate necesarul de apă în localităţile menţionate, cu excepţ</w:t>
      </w:r>
      <w:r w:rsidR="003E319B" w:rsidRPr="00CA10D8">
        <w:rPr>
          <w:sz w:val="20"/>
          <w:szCs w:val="20"/>
        </w:rPr>
        <w:t>ia unor perioade de întrerupere</w:t>
      </w:r>
      <w:r w:rsidRPr="00CA10D8">
        <w:rPr>
          <w:sz w:val="20"/>
          <w:szCs w:val="20"/>
        </w:rPr>
        <w:t xml:space="preserve"> datorate unor lucrări</w:t>
      </w:r>
      <w:r w:rsidR="000F3244" w:rsidRPr="00CA10D8">
        <w:rPr>
          <w:sz w:val="20"/>
          <w:szCs w:val="20"/>
        </w:rPr>
        <w:t xml:space="preserve"> (</w:t>
      </w:r>
      <w:r w:rsidRPr="00CA10D8">
        <w:rPr>
          <w:sz w:val="20"/>
          <w:szCs w:val="20"/>
        </w:rPr>
        <w:t>spălări rezervoare, schimbări conducte, etc)  sau avarii la reţele</w:t>
      </w:r>
      <w:r w:rsidR="000F3244" w:rsidRPr="00CA10D8">
        <w:rPr>
          <w:sz w:val="20"/>
          <w:szCs w:val="20"/>
        </w:rPr>
        <w:t>le de apă din ariile de operare</w:t>
      </w:r>
      <w:r w:rsidRPr="00CA10D8">
        <w:rPr>
          <w:sz w:val="20"/>
          <w:szCs w:val="20"/>
        </w:rPr>
        <w:t>.</w:t>
      </w:r>
    </w:p>
    <w:p w:rsidR="004B5034" w:rsidRPr="00CA10D8" w:rsidRDefault="004B5034" w:rsidP="003B36E5">
      <w:pPr>
        <w:ind w:firstLine="720"/>
        <w:jc w:val="left"/>
        <w:rPr>
          <w:sz w:val="20"/>
          <w:szCs w:val="20"/>
        </w:rPr>
      </w:pPr>
      <w:r w:rsidRPr="00CA10D8">
        <w:rPr>
          <w:sz w:val="20"/>
          <w:szCs w:val="20"/>
        </w:rPr>
        <w:t xml:space="preserve">În comunele Bivolari şi Andrieşeni, în perioadele calde, secetoase, s-au înregistrat dificultăţi în asigurarea necesarului de apă. Cauza acestei probleme este capacitatea de lucru redusă </w:t>
      </w:r>
      <w:r w:rsidR="003B36E5" w:rsidRPr="00CA10D8">
        <w:rPr>
          <w:sz w:val="20"/>
          <w:szCs w:val="20"/>
        </w:rPr>
        <w:t xml:space="preserve">raportată la cerinţele de apă, </w:t>
      </w:r>
      <w:r w:rsidRPr="00CA10D8">
        <w:rPr>
          <w:sz w:val="20"/>
          <w:szCs w:val="20"/>
        </w:rPr>
        <w:t>a</w:t>
      </w:r>
      <w:r w:rsidR="000F3244" w:rsidRPr="00CA10D8">
        <w:rPr>
          <w:sz w:val="20"/>
          <w:szCs w:val="20"/>
        </w:rPr>
        <w:t xml:space="preserve"> Staţiei de tratare a apei Ştefă</w:t>
      </w:r>
      <w:r w:rsidRPr="00CA10D8">
        <w:rPr>
          <w:sz w:val="20"/>
          <w:szCs w:val="20"/>
        </w:rPr>
        <w:t>neşti, aflată în exploatarea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C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 xml:space="preserve"> NOVA  APA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SERV S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>A</w:t>
      </w:r>
      <w:r w:rsidR="000F3244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 xml:space="preserve"> B</w:t>
      </w:r>
      <w:r w:rsidR="000F3244" w:rsidRPr="00CA10D8">
        <w:rPr>
          <w:sz w:val="20"/>
          <w:szCs w:val="20"/>
        </w:rPr>
        <w:t>otoşani</w:t>
      </w:r>
      <w:r w:rsidRPr="00CA10D8">
        <w:rPr>
          <w:sz w:val="20"/>
          <w:szCs w:val="20"/>
        </w:rPr>
        <w:t>,</w:t>
      </w:r>
      <w:r w:rsidR="00D541C3" w:rsidRPr="00CA10D8">
        <w:rPr>
          <w:sz w:val="20"/>
          <w:szCs w:val="20"/>
        </w:rPr>
        <w:t>.</w:t>
      </w:r>
    </w:p>
    <w:p w:rsidR="000E7511" w:rsidRPr="00CA10D8" w:rsidRDefault="000E7511" w:rsidP="003B36E5">
      <w:pPr>
        <w:jc w:val="left"/>
        <w:rPr>
          <w:i/>
          <w:sz w:val="20"/>
          <w:szCs w:val="20"/>
        </w:rPr>
      </w:pPr>
      <w:r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ab/>
        <w:t>Totodată, ca urmare a contractelor încheiate cu clienţii unităţii, la neîndeplinirea obligaţiilor ce le revin acestora privind plata serviciilor, furnizarea apei potabile a fost  oprită</w:t>
      </w:r>
      <w:r w:rsidR="007B0C41" w:rsidRPr="00CA10D8">
        <w:rPr>
          <w:sz w:val="20"/>
          <w:szCs w:val="20"/>
        </w:rPr>
        <w:t xml:space="preserve"> temporar</w:t>
      </w:r>
      <w:r w:rsidRPr="00CA10D8">
        <w:rPr>
          <w:sz w:val="20"/>
          <w:szCs w:val="20"/>
        </w:rPr>
        <w:t>, în</w:t>
      </w:r>
      <w:r w:rsidR="007B0C41" w:rsidRPr="00CA10D8">
        <w:rPr>
          <w:sz w:val="20"/>
          <w:szCs w:val="20"/>
        </w:rPr>
        <w:t xml:space="preserve"> baza unui preaviz de închidere</w:t>
      </w:r>
      <w:r w:rsidRPr="00CA10D8">
        <w:rPr>
          <w:sz w:val="20"/>
          <w:szCs w:val="20"/>
        </w:rPr>
        <w:t xml:space="preserve"> în conformitate cu </w:t>
      </w:r>
      <w:r w:rsidRPr="00CA10D8">
        <w:rPr>
          <w:i/>
          <w:sz w:val="20"/>
          <w:szCs w:val="20"/>
        </w:rPr>
        <w:t xml:space="preserve">Regulamentul pentru furnizarea serviciilor publice de alimentare şi canalizare. </w:t>
      </w:r>
    </w:p>
    <w:p w:rsidR="00BD4559" w:rsidRPr="00CA10D8" w:rsidRDefault="000E7511" w:rsidP="003B36E5">
      <w:pPr>
        <w:jc w:val="left"/>
        <w:rPr>
          <w:sz w:val="20"/>
          <w:szCs w:val="20"/>
        </w:rPr>
      </w:pPr>
      <w:r w:rsidRPr="00CA10D8">
        <w:rPr>
          <w:snapToGrid w:val="0"/>
          <w:sz w:val="20"/>
          <w:szCs w:val="20"/>
          <w:lang w:eastAsia="en-US"/>
        </w:rPr>
        <w:tab/>
      </w:r>
      <w:r w:rsidRPr="00CA10D8">
        <w:rPr>
          <w:sz w:val="20"/>
          <w:szCs w:val="20"/>
        </w:rPr>
        <w:t>În ceea ce priveşte reclamaţiile referitoare la  serviciul</w:t>
      </w:r>
      <w:r w:rsidR="007B0C41" w:rsidRPr="00CA10D8">
        <w:rPr>
          <w:sz w:val="20"/>
          <w:szCs w:val="20"/>
        </w:rPr>
        <w:t xml:space="preserve"> de furnizare a apei, statistic</w:t>
      </w:r>
      <w:r w:rsidRPr="00CA10D8">
        <w:rPr>
          <w:sz w:val="20"/>
          <w:szCs w:val="20"/>
        </w:rPr>
        <w:t xml:space="preserve"> acestea se prezintă astfel:</w:t>
      </w:r>
    </w:p>
    <w:tbl>
      <w:tblPr>
        <w:tblW w:w="4618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151"/>
        <w:gridCol w:w="1244"/>
      </w:tblGrid>
      <w:tr w:rsidR="00295A0F" w:rsidRPr="00CA10D8" w:rsidTr="00A41849">
        <w:tc>
          <w:tcPr>
            <w:tcW w:w="7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 xml:space="preserve">Nr </w:t>
            </w:r>
            <w:proofErr w:type="spellStart"/>
            <w:r w:rsidRPr="00CA10D8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715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>Tipul reclamaţiei</w:t>
            </w:r>
          </w:p>
        </w:tc>
        <w:tc>
          <w:tcPr>
            <w:tcW w:w="12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>Nr. de reclamaţii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1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Facturarea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31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3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Gradul de asigurare în funcţionare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7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5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Instalaţii defecte sau distruse 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3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7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Nemulțumiţi de răspunsul primit de la APAVITAL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2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10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Alte reclamaţii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1</w:t>
            </w:r>
          </w:p>
        </w:tc>
      </w:tr>
      <w:tr w:rsidR="00295A0F" w:rsidRPr="00CA10D8" w:rsidTr="00A41849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14</w:t>
            </w:r>
          </w:p>
        </w:tc>
        <w:tc>
          <w:tcPr>
            <w:tcW w:w="715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Calitatea lucrărilor de apă </w:t>
            </w:r>
          </w:p>
        </w:tc>
        <w:tc>
          <w:tcPr>
            <w:tcW w:w="12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0F" w:rsidRPr="00CA10D8" w:rsidRDefault="00295A0F" w:rsidP="00D172C6">
            <w:pPr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1</w:t>
            </w:r>
          </w:p>
        </w:tc>
      </w:tr>
    </w:tbl>
    <w:p w:rsidR="000E7511" w:rsidRPr="00CA10D8" w:rsidRDefault="00BD4559" w:rsidP="0035347D">
      <w:pPr>
        <w:jc w:val="center"/>
        <w:rPr>
          <w:b/>
          <w:sz w:val="20"/>
          <w:szCs w:val="20"/>
        </w:rPr>
      </w:pPr>
      <w:r w:rsidRPr="00CA10D8">
        <w:rPr>
          <w:b/>
          <w:sz w:val="20"/>
          <w:szCs w:val="20"/>
        </w:rPr>
        <w:lastRenderedPageBreak/>
        <w:t xml:space="preserve">II. </w:t>
      </w:r>
      <w:r w:rsidR="000F3244" w:rsidRPr="00CA10D8">
        <w:rPr>
          <w:b/>
          <w:sz w:val="20"/>
          <w:szCs w:val="20"/>
        </w:rPr>
        <w:t>INVESTIŢII ŞI LUCRĂ</w:t>
      </w:r>
      <w:r w:rsidR="002C1105" w:rsidRPr="00CA10D8">
        <w:rPr>
          <w:b/>
          <w:sz w:val="20"/>
          <w:szCs w:val="20"/>
        </w:rPr>
        <w:t xml:space="preserve">RI </w:t>
      </w:r>
      <w:r w:rsidR="008B24CD" w:rsidRPr="00CA10D8">
        <w:rPr>
          <w:b/>
          <w:sz w:val="20"/>
          <w:szCs w:val="20"/>
        </w:rPr>
        <w:t xml:space="preserve">REALIZATE </w:t>
      </w:r>
      <w:r w:rsidR="002C1105" w:rsidRPr="00CA10D8">
        <w:rPr>
          <w:b/>
          <w:sz w:val="20"/>
          <w:szCs w:val="20"/>
        </w:rPr>
        <w:t xml:space="preserve">ÎN </w:t>
      </w:r>
      <w:r w:rsidR="003401A2" w:rsidRPr="00CA10D8">
        <w:rPr>
          <w:b/>
          <w:sz w:val="20"/>
          <w:szCs w:val="20"/>
        </w:rPr>
        <w:t>ANUL 201</w:t>
      </w:r>
      <w:r w:rsidR="00D172C6" w:rsidRPr="00CA10D8">
        <w:rPr>
          <w:b/>
          <w:sz w:val="20"/>
          <w:szCs w:val="20"/>
        </w:rPr>
        <w:t>4</w:t>
      </w:r>
      <w:r w:rsidR="003401A2" w:rsidRPr="00CA10D8">
        <w:rPr>
          <w:b/>
          <w:sz w:val="20"/>
          <w:szCs w:val="20"/>
        </w:rPr>
        <w:t xml:space="preserve"> ÎN </w:t>
      </w:r>
      <w:r w:rsidR="002C1105" w:rsidRPr="00CA10D8">
        <w:rPr>
          <w:b/>
          <w:sz w:val="20"/>
          <w:szCs w:val="20"/>
        </w:rPr>
        <w:t>CADRUL SISTEMELOR DE ALIMENTARE CU APĂ</w:t>
      </w:r>
    </w:p>
    <w:p w:rsidR="009F52D6" w:rsidRPr="00CA10D8" w:rsidRDefault="00212E6C" w:rsidP="00405C37">
      <w:pPr>
        <w:pStyle w:val="ListParagraph"/>
        <w:numPr>
          <w:ilvl w:val="0"/>
          <w:numId w:val="20"/>
        </w:numPr>
        <w:jc w:val="center"/>
        <w:rPr>
          <w:b/>
          <w:sz w:val="20"/>
          <w:szCs w:val="20"/>
          <w:lang w:eastAsia="x-none"/>
        </w:rPr>
      </w:pPr>
      <w:r w:rsidRPr="00CA10D8">
        <w:rPr>
          <w:b/>
          <w:sz w:val="20"/>
          <w:szCs w:val="20"/>
          <w:lang w:eastAsia="x-none"/>
        </w:rPr>
        <w:t xml:space="preserve">Investitii </w:t>
      </w:r>
      <w:r w:rsidR="000F3244" w:rsidRPr="00CA10D8">
        <w:rPr>
          <w:b/>
          <w:sz w:val="20"/>
          <w:szCs w:val="20"/>
          <w:lang w:eastAsia="x-none"/>
        </w:rPr>
        <w:t>realizate în</w:t>
      </w:r>
      <w:r w:rsidRPr="00CA10D8">
        <w:rPr>
          <w:b/>
          <w:sz w:val="20"/>
          <w:szCs w:val="20"/>
          <w:lang w:eastAsia="x-none"/>
        </w:rPr>
        <w:t xml:space="preserve"> anul 201</w:t>
      </w:r>
      <w:r w:rsidR="00D03187" w:rsidRPr="00CA10D8">
        <w:rPr>
          <w:b/>
          <w:sz w:val="20"/>
          <w:szCs w:val="20"/>
          <w:lang w:eastAsia="x-none"/>
        </w:rPr>
        <w:t>4</w:t>
      </w:r>
      <w:r w:rsidRPr="00CA10D8">
        <w:rPr>
          <w:b/>
          <w:sz w:val="20"/>
          <w:szCs w:val="20"/>
          <w:lang w:eastAsia="x-none"/>
        </w:rPr>
        <w:t xml:space="preserve"> </w:t>
      </w:r>
      <w:proofErr w:type="spellStart"/>
      <w:r w:rsidRPr="00CA10D8">
        <w:rPr>
          <w:b/>
          <w:sz w:val="20"/>
          <w:szCs w:val="20"/>
          <w:lang w:eastAsia="x-none"/>
        </w:rPr>
        <w:t>finantate</w:t>
      </w:r>
      <w:proofErr w:type="spellEnd"/>
      <w:r w:rsidRPr="00CA10D8">
        <w:rPr>
          <w:b/>
          <w:sz w:val="20"/>
          <w:szCs w:val="20"/>
          <w:lang w:eastAsia="x-none"/>
        </w:rPr>
        <w:t xml:space="preserve"> din surse proprii</w:t>
      </w:r>
    </w:p>
    <w:tbl>
      <w:tblPr>
        <w:tblW w:w="97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9"/>
        <w:gridCol w:w="2268"/>
      </w:tblGrid>
      <w:tr w:rsidR="00D03187" w:rsidRPr="00CA10D8" w:rsidTr="004F401B">
        <w:trPr>
          <w:trHeight w:val="945"/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D03187" w:rsidRPr="00CA10D8" w:rsidRDefault="00CA10D8" w:rsidP="004F401B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CA10D8">
              <w:rPr>
                <w:b/>
                <w:sz w:val="20"/>
                <w:szCs w:val="20"/>
              </w:rPr>
              <w:t>Denumire investiție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CA10D8">
              <w:rPr>
                <w:b/>
                <w:sz w:val="20"/>
                <w:szCs w:val="20"/>
              </w:rPr>
              <w:t>Capacitate și termen punere în funcţiune (PIF)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CA10D8">
              <w:rPr>
                <w:b/>
                <w:sz w:val="20"/>
                <w:szCs w:val="20"/>
              </w:rPr>
              <w:t>Stadiu fizic/procent lucrări executate la 31.12. 2014</w:t>
            </w:r>
          </w:p>
        </w:tc>
      </w:tr>
      <w:tr w:rsidR="00D03187" w:rsidRPr="00CA10D8" w:rsidTr="004F401B">
        <w:trPr>
          <w:trHeight w:val="565"/>
          <w:jc w:val="center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03187" w:rsidRPr="00CA10D8" w:rsidRDefault="00D03187" w:rsidP="004F401B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CA10D8">
              <w:rPr>
                <w:b/>
                <w:sz w:val="20"/>
                <w:szCs w:val="20"/>
              </w:rPr>
              <w:t>LUCRĂRI ÎN CONTINUARE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3187" w:rsidRPr="00CA10D8" w:rsidTr="004F401B">
        <w:trPr>
          <w:trHeight w:val="62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CA10D8" w:rsidRPr="00CA10D8" w:rsidRDefault="00CA10D8" w:rsidP="004F401B">
            <w:pPr>
              <w:spacing w:before="0" w:beforeAutospacing="0" w:after="0" w:afterAutospacing="0" w:line="240" w:lineRule="auto"/>
              <w:ind w:left="36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Aducţiune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Vlădeni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Andrieşeni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Bivolari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judeţul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27.573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aducţiune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200 - 75 mm                                   X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in execuţie 75%</w:t>
            </w:r>
          </w:p>
        </w:tc>
      </w:tr>
      <w:tr w:rsidR="00D03187" w:rsidRPr="00CA10D8" w:rsidTr="004F401B">
        <w:trPr>
          <w:trHeight w:val="1184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bransamente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Splai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Bahlui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mal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drept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Primaverii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sos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Tutora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851  m reţele  apă PE 160 mm, 1.816 m  PE 110 mm, 856  m PE 63 mm, 741  m PE 50 mm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grup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hidrofor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(1+1 Pi 5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kv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).   XII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C65B5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50%;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 w:rsidR="00C65B5A"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 w:rsidR="00C65B5A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C65B5A">
              <w:rPr>
                <w:sz w:val="20"/>
                <w:szCs w:val="20"/>
                <w:lang w:val="en-US" w:eastAsia="en-US"/>
              </w:rPr>
              <w:t>Construcţie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prelungita</w:t>
            </w:r>
            <w:proofErr w:type="spellEnd"/>
          </w:p>
        </w:tc>
      </w:tr>
      <w:tr w:rsidR="00D03187" w:rsidRPr="00CA10D8" w:rsidTr="004F401B">
        <w:trPr>
          <w:trHeight w:val="1052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branşamente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P.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I.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Neculce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G.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Ibrăileanu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Sadoveanu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Aleea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Creangă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oraş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Tg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Frumos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160 - 395 m, PE 110 mm 1.605 m           VI 2015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in execuţie 100%;</w:t>
            </w:r>
          </w:p>
        </w:tc>
      </w:tr>
      <w:tr w:rsidR="00D03187" w:rsidRPr="00CA10D8" w:rsidTr="004F401B">
        <w:trPr>
          <w:trHeight w:val="133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sat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Sticlărie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Scobinţi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judeţul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2 buc. construcţii staţii pompare PIF 2012;  8.265 m conductă refulare de PE 160 mm şi 6.290 m reţele apă PE 90 mm, 300 mc rezervor apă, echipament staţii pompare                                                                                                X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70%</w:t>
            </w:r>
          </w:p>
        </w:tc>
      </w:tr>
      <w:tr w:rsidR="00D03187" w:rsidRPr="00CA10D8" w:rsidTr="004F401B">
        <w:trPr>
          <w:trHeight w:val="57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Deviere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Ø 600 mm,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pasaj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Păcurari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PAFSIN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600 mm 590 m            VIII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98%</w:t>
            </w:r>
          </w:p>
        </w:tc>
      </w:tr>
      <w:tr w:rsidR="00D03187" w:rsidRPr="00CA10D8" w:rsidTr="004F401B">
        <w:trPr>
          <w:trHeight w:val="142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Măcăreşti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Prisacani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Aducţiune 2072 m,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160 -63 mm 9928 m, rezervor apă 50 mc şi staţie pompare şi clorinare 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97%</w:t>
            </w:r>
          </w:p>
        </w:tc>
      </w:tr>
      <w:tr w:rsidR="00D03187" w:rsidRPr="00CA10D8" w:rsidTr="004F401B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Rediu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 - 19.017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                               VI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70%</w:t>
            </w:r>
          </w:p>
        </w:tc>
      </w:tr>
      <w:tr w:rsidR="00D03187" w:rsidRPr="00CA10D8" w:rsidTr="004F401B">
        <w:trPr>
          <w:trHeight w:val="105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cartier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Lunca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Cetăţuii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1200 m PIF 2012; extinderi reţele 16.537 m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225 - 110 mm; înlocuiri reţele 3.790 m 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200 - 32 mm         XII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70%</w:t>
            </w:r>
          </w:p>
        </w:tc>
      </w:tr>
      <w:tr w:rsidR="00D03187" w:rsidRPr="00CA10D8" w:rsidTr="004F401B">
        <w:trPr>
          <w:trHeight w:val="557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străzile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Programul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modernizare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străzilor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municipuiul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Axa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Nord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):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Tabacului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Columnei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Buridava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Sarmizegetusa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Toma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Cozma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(tr.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Şcoala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Petru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Piaţa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Păcurari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),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tronson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General Berthelot-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intersecţia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Şipoţel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tronson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Toma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Cozma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Casa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Univetrsitarilor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Institutul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Inventică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Spital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CFR- str. G.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Ibrăileanu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creşa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nr. 14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7.668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400 - 40 mm                                 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97%</w:t>
            </w:r>
          </w:p>
        </w:tc>
      </w:tr>
      <w:tr w:rsidR="00D03187" w:rsidRPr="00CA10D8" w:rsidTr="004F401B">
        <w:trPr>
          <w:trHeight w:val="133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C.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Negri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Vovideniei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Stroescu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Ion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Baciu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Băncii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),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Matei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Millo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Golia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stradela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Bărboi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1.139 m PIF 2012;înlocuire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PE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250 - 90 mm 2.804 m  XII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100%</w:t>
            </w:r>
          </w:p>
        </w:tc>
      </w:tr>
      <w:tr w:rsidR="00D03187" w:rsidRPr="00CA10D8" w:rsidTr="004F401B">
        <w:trPr>
          <w:trHeight w:val="93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Buhalnita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com.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Ceplenita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PEHD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160 mm L = 242,5 ml VII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100%</w:t>
            </w:r>
          </w:p>
        </w:tc>
      </w:tr>
      <w:tr w:rsidR="00D03187" w:rsidRPr="00CA10D8" w:rsidTr="004F401B">
        <w:trPr>
          <w:trHeight w:val="87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oraşul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Hârlău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Viilor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II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2.760 m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160 -32 mm 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colector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PVC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315 mm 2.519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PVC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400 mm 355 m                      XII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15%</w:t>
            </w:r>
          </w:p>
        </w:tc>
      </w:tr>
      <w:tr w:rsidR="00D03187" w:rsidRPr="00CA10D8" w:rsidTr="004F401B">
        <w:trPr>
          <w:trHeight w:val="102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localităţilor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Cârlig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Vânători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Vulturi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Popricani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5800 m sat Cârlig PE 110-50 mm, 13950 m sat Vânători PE 140-50 mm, 6300 m sat Vulturi PE 125-63 mm,  VII 2017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50%</w:t>
            </w:r>
          </w:p>
        </w:tc>
      </w:tr>
      <w:tr w:rsidR="00D03187" w:rsidRPr="00CA10D8" w:rsidTr="004F401B">
        <w:trPr>
          <w:trHeight w:val="7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Miclăuşeni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com.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 - 7.200 m                     VIII 2015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85%</w:t>
            </w:r>
          </w:p>
        </w:tc>
      </w:tr>
      <w:tr w:rsidR="00D03187" w:rsidRPr="00CA10D8" w:rsidTr="004F401B">
        <w:trPr>
          <w:trHeight w:val="64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localitatile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rurale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judetul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Iasi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 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esalonat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2012 - 2020</w:t>
            </w:r>
          </w:p>
        </w:tc>
      </w:tr>
      <w:tr w:rsidR="00D03187" w:rsidRPr="00CA10D8" w:rsidTr="004F401B">
        <w:trPr>
          <w:trHeight w:val="99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centralizat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satelor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Oţeleni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Hândreşti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Oţeleni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valoare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Oţeleni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2.214.317 lei)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Oţeleni Conductă de aducţiune şi refulare PE  110  mm 830 m, reţele de distribuţie  160 - 110 mm 5330 m, 1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pomapre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100mc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Hândreşti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XII 2016Conductă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refulare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 110  mm 4945 m, reţele de distribuţie  160 - 110 mm 2943 m, 1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pomapre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100mc     XII 2016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autorizata</w:t>
            </w:r>
          </w:p>
        </w:tc>
      </w:tr>
      <w:tr w:rsidR="00D03187" w:rsidRPr="00CA10D8" w:rsidTr="004F401B">
        <w:trPr>
          <w:trHeight w:val="94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Ţigănaşi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Ţigănaşi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Cârniceni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Kogălniceanu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2016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40%</w:t>
            </w:r>
          </w:p>
        </w:tc>
      </w:tr>
      <w:tr w:rsidR="00D03187" w:rsidRPr="00CA10D8" w:rsidTr="004F401B">
        <w:trPr>
          <w:trHeight w:val="94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străzile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programul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modernizare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Primăriei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municipiului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necuprinse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programul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POS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 eşalonat                       XII 2013  2016</w:t>
            </w:r>
          </w:p>
        </w:tc>
      </w:tr>
      <w:tr w:rsidR="00D03187" w:rsidRPr="00CA10D8" w:rsidTr="004F401B">
        <w:trPr>
          <w:trHeight w:val="123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cartier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Crucea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Roşie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Păcurari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2.275 m reţea apă din PE 110 mm  XI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100%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4B215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Smârdan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Prof.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Şesan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Sf.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Lazăr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Zimbru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Venerei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Ţepeş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Vodă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Otilia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Cazimir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Bucşinescu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Fierbinte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Zmeu,Iaşi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3.586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PE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160 - 75 mm               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32%</w:t>
            </w:r>
          </w:p>
        </w:tc>
      </w:tr>
      <w:tr w:rsidR="00D03187" w:rsidRPr="00CA10D8" w:rsidTr="004F401B">
        <w:trPr>
          <w:trHeight w:val="519"/>
          <w:jc w:val="center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03187" w:rsidRPr="004F401B" w:rsidRDefault="00D03187" w:rsidP="004F401B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D03187" w:rsidRPr="00CA10D8" w:rsidRDefault="00D03187" w:rsidP="004B215A">
            <w:pPr>
              <w:spacing w:before="0" w:beforeAutospacing="0" w:after="0" w:afterAutospacing="0" w:line="240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CA10D8">
              <w:rPr>
                <w:b/>
                <w:sz w:val="20"/>
                <w:szCs w:val="20"/>
                <w:lang w:val="en-US" w:eastAsia="en-US"/>
              </w:rPr>
              <w:t>LUCRARI NOI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branşamente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zona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Galata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străzile:Mănăstirii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Azilului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Fragilor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Roadelor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Parfenie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Urcuşului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Manastirii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lastRenderedPageBreak/>
              <w:t>Alunis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lastRenderedPageBreak/>
              <w:t xml:space="preserve">1.510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950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PVC 315 mm                                                           XI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5%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Aducţiune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Bălţaţi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Belceşti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localităţile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Bălţaţi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Belceşti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Coarnele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Caprei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Focuri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Gropniţa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judeţul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12.500 m conductă aducţiune PE 355 mm inclusiv  Staţie pompare 3+1 Q 25 l/s, rezervor 2500 mc                                  IX 2017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autorizata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loc.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Lespezi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Siretel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. Iasi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2.800 ml  PE 125 mm conductă de legătură între rezervor 70 mc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150 mc,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statia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pompe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electropompă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1+1,   300 m  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refulare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împrjmuire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front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captare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clorinare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staţie clorinare, reabilitare rezervor 70 mc., racord electric la rezervor,    XII 2014</w:t>
            </w:r>
          </w:p>
        </w:tc>
        <w:tc>
          <w:tcPr>
            <w:tcW w:w="2268" w:type="dxa"/>
            <w:vAlign w:val="center"/>
          </w:tcPr>
          <w:p w:rsidR="00D03187" w:rsidRPr="00CA10D8" w:rsidRDefault="00CC79F2" w:rsidP="00CC79F2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 w:rsidR="00D03187" w:rsidRPr="00CA10D8">
              <w:rPr>
                <w:sz w:val="20"/>
                <w:szCs w:val="20"/>
                <w:lang w:val="en-US" w:eastAsia="en-US"/>
              </w:rPr>
              <w:t>ngajam</w:t>
            </w:r>
            <w:r>
              <w:rPr>
                <w:sz w:val="20"/>
                <w:szCs w:val="20"/>
                <w:lang w:val="en-US" w:eastAsia="en-US"/>
              </w:rPr>
              <w:t>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pr</w:t>
            </w:r>
            <w:r>
              <w:rPr>
                <w:sz w:val="20"/>
                <w:szCs w:val="20"/>
                <w:lang w:val="en-US" w:eastAsia="en-US"/>
              </w:rPr>
              <w:t>oiectare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pt.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S</w:t>
            </w:r>
            <w:r w:rsidR="00083CF9"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F</w:t>
            </w:r>
            <w:r w:rsidR="00083CF9"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Cloşca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Mitropoliei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fostă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Crişan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), col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Langa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Sf. Andrei, Stefan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Mare,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Bacalu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6.055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110 - 160 mm                     X 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40%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strada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T. Neculai (Buna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Vestire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), I.C.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Constantineanu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Mănăstirii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Strugurilor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350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XI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</w:p>
        </w:tc>
      </w:tr>
      <w:tr w:rsidR="00D03187" w:rsidRPr="00CA10D8" w:rsidTr="004F401B">
        <w:trPr>
          <w:trHeight w:val="71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strada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Mizil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Rojniţă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300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X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Cronicar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Mustea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Mitropolit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Varlaam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270 m  reţea apă din  PAFSIN  500 mm, 2.125 m reţea apă din  PE 250 - 110 mm                                 V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receptionata</w:t>
            </w:r>
            <w:proofErr w:type="spellEnd"/>
          </w:p>
        </w:tc>
      </w:tr>
      <w:tr w:rsidR="00D03187" w:rsidRPr="00CA10D8" w:rsidTr="004F401B">
        <w:trPr>
          <w:trHeight w:val="852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SP +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Ø 600 mm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Păcurari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Moara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Foc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, 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700 m conductă  Ø 600 mm                VII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</w:t>
            </w:r>
            <w:r w:rsidR="00083CF9"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</w:t>
            </w:r>
            <w:r w:rsidR="00083CF9"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SP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Bucium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IVV,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2.600 m conductă refulare PE 250 mm, reţele distribuţie 2.805 m PE 32 - 110 mm                                                          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98%</w:t>
            </w:r>
          </w:p>
        </w:tc>
      </w:tr>
      <w:tr w:rsidR="00D03187" w:rsidRPr="00CA10D8" w:rsidTr="004F401B">
        <w:trPr>
          <w:trHeight w:val="757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aducţiune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pompare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Lunca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Cetăţuii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Cercu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judeţul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 4.600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              XII 2016</w:t>
            </w:r>
          </w:p>
        </w:tc>
        <w:tc>
          <w:tcPr>
            <w:tcW w:w="2268" w:type="dxa"/>
            <w:vAlign w:val="center"/>
          </w:tcPr>
          <w:p w:rsidR="00D03187" w:rsidRPr="00CA10D8" w:rsidRDefault="00083CF9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</w:t>
            </w:r>
            <w:r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predat</w:t>
            </w:r>
            <w:proofErr w:type="spellEnd"/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5000 mc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Antibiotice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pompare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legătură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1000 mm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Timişeşti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inclusiv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Valea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Lupului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reabilitare rezervor, Staţie pompare şi 300 m conductă de legătură                                     VII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</w:t>
            </w:r>
            <w:r w:rsidR="00B23389"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 w:rsidR="00B23389">
              <w:rPr>
                <w:sz w:val="20"/>
                <w:szCs w:val="20"/>
                <w:lang w:val="en-US" w:eastAsia="en-US"/>
              </w:rPr>
              <w:t>utorizare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</w:t>
            </w:r>
            <w:r w:rsidR="00B23389">
              <w:rPr>
                <w:sz w:val="20"/>
                <w:szCs w:val="20"/>
                <w:lang w:val="en-US" w:eastAsia="en-US"/>
              </w:rPr>
              <w:t>ucrari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</w:t>
            </w:r>
            <w:r w:rsidR="00B23389">
              <w:rPr>
                <w:sz w:val="20"/>
                <w:szCs w:val="20"/>
                <w:lang w:val="en-US" w:eastAsia="en-US"/>
              </w:rPr>
              <w:t>nvestiţii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03187" w:rsidRPr="00CA10D8" w:rsidTr="004F401B">
        <w:trPr>
          <w:trHeight w:val="70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Contorizare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nivel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scară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blocuri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localitatea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Podu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Iloaiei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conducte serviciu 465 m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110 -90 mm, racorduri PE 63 mm 140 m           X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autorizata</w:t>
            </w:r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Ţibăneşti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Ţibăneşti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Văleni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Glodenii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Gândului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Tungujei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Recea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Grieşti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2.600 m sat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Recea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400 m sat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Văleni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din PE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110 mm                     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autorizata</w:t>
            </w:r>
            <w:proofErr w:type="spellEnd"/>
          </w:p>
        </w:tc>
      </w:tr>
      <w:tr w:rsidR="00D03187" w:rsidRPr="00CA10D8" w:rsidTr="004F401B">
        <w:trPr>
          <w:trHeight w:val="72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Amenajare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hidrofor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reparaţii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capitale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pavilion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exploatare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RAJAC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Podu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Iloaiei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Acd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312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mp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                   XII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</w:t>
            </w:r>
            <w:r w:rsidR="00B23389"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</w:t>
            </w:r>
            <w:r w:rsidR="00B23389">
              <w:rPr>
                <w:sz w:val="20"/>
                <w:szCs w:val="20"/>
                <w:lang w:val="en-US" w:eastAsia="en-US"/>
              </w:rPr>
              <w:t>ehnică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23389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 w:rsidR="00B23389"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 w:rsidR="00B23389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</w:t>
            </w:r>
            <w:r w:rsidR="00B23389">
              <w:rPr>
                <w:sz w:val="20"/>
                <w:szCs w:val="20"/>
                <w:lang w:val="en-US" w:eastAsia="en-US"/>
              </w:rPr>
              <w:t>onstrucţie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respins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Primaria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Pd.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Iloaiei</w:t>
            </w:r>
            <w:proofErr w:type="spellEnd"/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strada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Arhitect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Berindei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Cicoarei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fnd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Cărămidari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Poienilor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Şos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Galata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Urcuşului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Fragilor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Fagetului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1.600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               VI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5%</w:t>
            </w:r>
          </w:p>
        </w:tc>
      </w:tr>
      <w:tr w:rsidR="00D03187" w:rsidRPr="00CA10D8" w:rsidTr="004F401B">
        <w:trPr>
          <w:trHeight w:val="79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Reparaţii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amenajare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arhivă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clădire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existentă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incinta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curţii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interioare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SC APAVITAL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Adc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750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mp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                IX  2015</w:t>
            </w:r>
          </w:p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</w:t>
            </w:r>
            <w:r w:rsidR="00083CF9">
              <w:rPr>
                <w:sz w:val="20"/>
                <w:szCs w:val="20"/>
                <w:lang w:val="en-US" w:eastAsia="en-US"/>
              </w:rPr>
              <w:t>oiect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</w:t>
            </w:r>
            <w:r w:rsidR="00083CF9">
              <w:rPr>
                <w:sz w:val="20"/>
                <w:szCs w:val="20"/>
                <w:lang w:val="en-US" w:eastAsia="en-US"/>
              </w:rPr>
              <w:t>ehnic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elaborat</w:t>
            </w:r>
            <w:proofErr w:type="spellEnd"/>
          </w:p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</w:tr>
      <w:tr w:rsidR="00D03187" w:rsidRPr="00CA10D8" w:rsidTr="004F401B">
        <w:trPr>
          <w:trHeight w:val="738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descărcare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capăt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dren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tratare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Timişeşti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2016</w:t>
            </w:r>
          </w:p>
        </w:tc>
        <w:tc>
          <w:tcPr>
            <w:tcW w:w="2268" w:type="dxa"/>
            <w:vAlign w:val="center"/>
          </w:tcPr>
          <w:p w:rsidR="00D03187" w:rsidRPr="00CA10D8" w:rsidRDefault="00083CF9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083CF9">
              <w:rPr>
                <w:sz w:val="20"/>
                <w:szCs w:val="20"/>
                <w:lang w:val="en-US" w:eastAsia="en-US"/>
              </w:rPr>
              <w:t>Poiect</w:t>
            </w:r>
            <w:proofErr w:type="spellEnd"/>
            <w:r w:rsidRP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3CF9">
              <w:rPr>
                <w:sz w:val="20"/>
                <w:szCs w:val="20"/>
                <w:lang w:val="en-US" w:eastAsia="en-US"/>
              </w:rPr>
              <w:t>Tehnic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elaborare</w:t>
            </w:r>
            <w:proofErr w:type="spellEnd"/>
          </w:p>
        </w:tc>
      </w:tr>
      <w:tr w:rsidR="00D03187" w:rsidRPr="00CA10D8" w:rsidTr="004F401B">
        <w:trPr>
          <w:trHeight w:val="738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Modernizare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corp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cladire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P+1 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demolare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corpuri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cladire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aflate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stare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avansată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degradare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str.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Aurel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Vlaicu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nr.80,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Iasi,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. Iasi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Adc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780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mp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XII 2015</w:t>
            </w:r>
          </w:p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proofErr w:type="gram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D</w:t>
            </w:r>
            <w:r w:rsidR="00BA451B"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T</w:t>
            </w:r>
            <w:r w:rsidR="00BA451B">
              <w:rPr>
                <w:sz w:val="20"/>
                <w:szCs w:val="20"/>
                <w:lang w:val="en-US" w:eastAsia="en-US"/>
              </w:rPr>
              <w:t>ehnică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A</w:t>
            </w:r>
            <w:r w:rsidR="00BA451B"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BA451B">
              <w:rPr>
                <w:sz w:val="20"/>
                <w:szCs w:val="20"/>
                <w:lang w:val="en-US" w:eastAsia="en-US"/>
              </w:rPr>
              <w:t>Demolare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nr. 25/27.04.2012;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completare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pt.</w:t>
            </w:r>
            <w:r w:rsidR="00BA451B"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D</w:t>
            </w:r>
            <w:r w:rsidR="00BA451B"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T</w:t>
            </w:r>
            <w:r w:rsidR="00BA451B">
              <w:rPr>
                <w:sz w:val="20"/>
                <w:szCs w:val="20"/>
                <w:lang w:val="en-US" w:eastAsia="en-US"/>
              </w:rPr>
              <w:t>ehnică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A</w:t>
            </w:r>
            <w:r w:rsidR="00BA451B"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C</w:t>
            </w:r>
            <w:r w:rsidR="00BA451B">
              <w:rPr>
                <w:sz w:val="20"/>
                <w:szCs w:val="20"/>
                <w:lang w:val="en-US" w:eastAsia="en-US"/>
              </w:rPr>
              <w:t>onstrucţie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august 2012</w:t>
            </w:r>
          </w:p>
        </w:tc>
      </w:tr>
      <w:tr w:rsidR="00D03187" w:rsidRPr="00CA10D8" w:rsidTr="004F401B">
        <w:trPr>
          <w:trHeight w:val="692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250 mm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Podu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Sf. Ioan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Ceramica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1.000 m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250 mm                    IX 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</w:p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75%</w:t>
            </w:r>
          </w:p>
        </w:tc>
      </w:tr>
      <w:tr w:rsidR="00D03187" w:rsidRPr="00CA10D8" w:rsidTr="004F401B">
        <w:trPr>
          <w:trHeight w:val="692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Reparaţii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capitale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magazie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materiale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mansardare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amplasate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curtea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interioara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sediu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administrativ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APAVITAL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Tg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Frumos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este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pt.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proiectare</w:t>
            </w:r>
            <w:proofErr w:type="spellEnd"/>
          </w:p>
        </w:tc>
      </w:tr>
      <w:tr w:rsidR="00D03187" w:rsidRPr="00CA10D8" w:rsidTr="004F401B">
        <w:trPr>
          <w:trHeight w:val="692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mixturi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asfaltice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amplasată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incinta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Staţiei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epurare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10 t/h  VI 2015</w:t>
            </w:r>
          </w:p>
        </w:tc>
        <w:tc>
          <w:tcPr>
            <w:tcW w:w="2268" w:type="dxa"/>
            <w:vAlign w:val="center"/>
          </w:tcPr>
          <w:p w:rsidR="00D03187" w:rsidRPr="00CA10D8" w:rsidRDefault="00083CF9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083CF9">
              <w:rPr>
                <w:sz w:val="20"/>
                <w:szCs w:val="20"/>
                <w:lang w:val="en-US" w:eastAsia="en-US"/>
              </w:rPr>
              <w:t>Poiect</w:t>
            </w:r>
            <w:proofErr w:type="spellEnd"/>
            <w:r w:rsidRP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3CF9">
              <w:rPr>
                <w:sz w:val="20"/>
                <w:szCs w:val="20"/>
                <w:lang w:val="en-US" w:eastAsia="en-US"/>
              </w:rPr>
              <w:t>Tehnic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elaborat</w:t>
            </w:r>
            <w:proofErr w:type="spellEnd"/>
          </w:p>
        </w:tc>
      </w:tr>
      <w:tr w:rsidR="00D03187" w:rsidRPr="00CA10D8" w:rsidTr="004F401B">
        <w:trPr>
          <w:trHeight w:val="703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Refacere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branşamente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satele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Verşeni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Miteşti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 2015</w:t>
            </w:r>
          </w:p>
        </w:tc>
        <w:tc>
          <w:tcPr>
            <w:tcW w:w="2268" w:type="dxa"/>
            <w:vAlign w:val="bottom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D</w:t>
            </w:r>
            <w:r w:rsidR="00BA451B"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A</w:t>
            </w:r>
            <w:r w:rsidR="00BA451B">
              <w:rPr>
                <w:sz w:val="20"/>
                <w:szCs w:val="20"/>
                <w:lang w:val="en-US" w:eastAsia="en-US"/>
              </w:rPr>
              <w:t>utorizare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L</w:t>
            </w:r>
            <w:r w:rsidR="00BA451B">
              <w:rPr>
                <w:sz w:val="20"/>
                <w:szCs w:val="20"/>
                <w:lang w:val="en-US" w:eastAsia="en-US"/>
              </w:rPr>
              <w:t>ucrari</w:t>
            </w:r>
            <w:proofErr w:type="spellEnd"/>
            <w:r w:rsidR="00BA451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A451B" w:rsidRPr="00CA10D8">
              <w:rPr>
                <w:sz w:val="20"/>
                <w:szCs w:val="20"/>
                <w:lang w:val="en-US" w:eastAsia="en-US"/>
              </w:rPr>
              <w:t>I</w:t>
            </w:r>
            <w:r w:rsidR="00BA451B">
              <w:rPr>
                <w:sz w:val="20"/>
                <w:szCs w:val="20"/>
                <w:lang w:val="en-US" w:eastAsia="en-US"/>
              </w:rPr>
              <w:t>nvestiţii</w:t>
            </w:r>
            <w:proofErr w:type="spellEnd"/>
          </w:p>
        </w:tc>
      </w:tr>
      <w:tr w:rsidR="00D03187" w:rsidRPr="00CA10D8" w:rsidTr="004F401B">
        <w:trPr>
          <w:trHeight w:val="840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Înfiinţare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reţele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canalizare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cartierul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Bejan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şes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Bahlui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1500 ml XII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S</w:t>
            </w:r>
            <w:r w:rsidR="00083CF9"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F</w:t>
            </w:r>
            <w:r w:rsidR="00083CF9"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</w:p>
        </w:tc>
      </w:tr>
      <w:tr w:rsidR="00D03187" w:rsidRPr="00CA10D8" w:rsidTr="004F401B">
        <w:trPr>
          <w:trHeight w:val="69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Cotnari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2014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58374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</w:t>
            </w:r>
            <w:r w:rsidR="00583744">
              <w:rPr>
                <w:sz w:val="20"/>
                <w:szCs w:val="20"/>
                <w:lang w:val="en-US" w:eastAsia="en-US"/>
              </w:rPr>
              <w:t>a</w:t>
            </w:r>
            <w:r w:rsidRPr="00CA10D8">
              <w:rPr>
                <w:sz w:val="20"/>
                <w:szCs w:val="20"/>
                <w:lang w:val="en-US" w:eastAsia="en-US"/>
              </w:rPr>
              <w:t>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083CF9">
              <w:rPr>
                <w:sz w:val="20"/>
                <w:szCs w:val="20"/>
                <w:lang w:val="en-US" w:eastAsia="en-US"/>
              </w:rPr>
              <w:t>Poiect</w:t>
            </w:r>
            <w:proofErr w:type="spellEnd"/>
            <w:r w:rsidR="00083CF9" w:rsidRP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083CF9">
              <w:rPr>
                <w:sz w:val="20"/>
                <w:szCs w:val="20"/>
                <w:lang w:val="en-US" w:eastAsia="en-US"/>
              </w:rPr>
              <w:t>Tehnic</w:t>
            </w:r>
            <w:proofErr w:type="spellEnd"/>
          </w:p>
        </w:tc>
      </w:tr>
      <w:tr w:rsidR="00D03187" w:rsidRPr="00CA10D8" w:rsidTr="004F401B">
        <w:trPr>
          <w:trHeight w:val="70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Îmbunătăţirea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sistemului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Gropniţa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autorizata</w:t>
            </w:r>
            <w:proofErr w:type="spellEnd"/>
          </w:p>
        </w:tc>
      </w:tr>
      <w:tr w:rsidR="00D03187" w:rsidRPr="00CA10D8" w:rsidTr="004F401B">
        <w:trPr>
          <w:trHeight w:val="41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Sârca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Bălţaţi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S</w:t>
            </w:r>
            <w:r w:rsidR="00083CF9"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F</w:t>
            </w:r>
            <w:r w:rsidR="00083CF9"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</w:p>
        </w:tc>
      </w:tr>
      <w:tr w:rsidR="00D03187" w:rsidRPr="00CA10D8" w:rsidTr="004F401B">
        <w:trPr>
          <w:trHeight w:val="416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potabilă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Ruginoasa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Iaşi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3400 m                                                         XII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conventie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Primarie</w:t>
            </w:r>
            <w:proofErr w:type="spellEnd"/>
          </w:p>
        </w:tc>
      </w:tr>
      <w:tr w:rsidR="00D03187" w:rsidRPr="00CA10D8" w:rsidTr="004F401B">
        <w:trPr>
          <w:trHeight w:val="663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efulare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montare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pompa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Hlincea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Visan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VIII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100%</w:t>
            </w:r>
          </w:p>
        </w:tc>
      </w:tr>
      <w:tr w:rsidR="00D03187" w:rsidRPr="00CA10D8" w:rsidTr="004F401B">
        <w:trPr>
          <w:trHeight w:val="404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Pascani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2017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D03187" w:rsidRPr="00CA10D8" w:rsidTr="004F401B">
        <w:trPr>
          <w:trHeight w:val="551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Extindere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sistem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Blagesti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Pascani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IX 2015</w:t>
            </w:r>
          </w:p>
        </w:tc>
        <w:tc>
          <w:tcPr>
            <w:tcW w:w="2268" w:type="dxa"/>
            <w:vAlign w:val="center"/>
          </w:tcPr>
          <w:p w:rsidR="00D03187" w:rsidRPr="00CA10D8" w:rsidRDefault="00733AAD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</w:t>
            </w:r>
            <w:r>
              <w:rPr>
                <w:sz w:val="20"/>
                <w:szCs w:val="20"/>
                <w:lang w:val="en-US" w:eastAsia="en-US"/>
              </w:rPr>
              <w:t>ehnică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val="en-US" w:eastAsia="en-US"/>
              </w:rPr>
              <w:t>onstrucţie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autorizare</w:t>
            </w:r>
            <w:proofErr w:type="spellEnd"/>
          </w:p>
        </w:tc>
      </w:tr>
      <w:tr w:rsidR="00D03187" w:rsidRPr="00CA10D8" w:rsidTr="004F401B">
        <w:trPr>
          <w:trHeight w:val="573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Subtraversare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raul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Prut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zona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localit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Macaresti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com.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Prisacani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>. Iasi</w:t>
            </w:r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III 2016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proiectare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S</w:t>
            </w:r>
            <w:r w:rsidR="00083CF9">
              <w:rPr>
                <w:sz w:val="20"/>
                <w:szCs w:val="20"/>
                <w:lang w:val="en-US" w:eastAsia="en-US"/>
              </w:rPr>
              <w:t>tudiu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F</w:t>
            </w:r>
            <w:r w:rsidR="00083CF9">
              <w:rPr>
                <w:sz w:val="20"/>
                <w:szCs w:val="20"/>
                <w:lang w:val="en-US" w:eastAsia="en-US"/>
              </w:rPr>
              <w:t>ezabilitate</w:t>
            </w:r>
            <w:proofErr w:type="spellEnd"/>
          </w:p>
        </w:tc>
      </w:tr>
      <w:tr w:rsidR="00D03187" w:rsidRPr="00CA10D8" w:rsidTr="004F401B">
        <w:trPr>
          <w:trHeight w:val="553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apă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mun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Pascani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VIII 2015</w:t>
            </w:r>
          </w:p>
        </w:tc>
        <w:tc>
          <w:tcPr>
            <w:tcW w:w="2268" w:type="dxa"/>
            <w:vAlign w:val="center"/>
          </w:tcPr>
          <w:p w:rsidR="00D03187" w:rsidRPr="00CA10D8" w:rsidRDefault="00B23389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val="en-US" w:eastAsia="en-US"/>
              </w:rPr>
              <w:t>ocumentaţie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</w:t>
            </w:r>
            <w:r>
              <w:rPr>
                <w:sz w:val="20"/>
                <w:szCs w:val="20"/>
                <w:lang w:val="en-US" w:eastAsia="en-US"/>
              </w:rPr>
              <w:t>ehnică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val="en-US" w:eastAsia="en-US"/>
              </w:rPr>
              <w:t>utorizaţie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val="en-US" w:eastAsia="en-US"/>
              </w:rPr>
              <w:t>onstrucţie</w:t>
            </w:r>
            <w:proofErr w:type="spellEnd"/>
            <w:r w:rsidR="00D03187" w:rsidRPr="00CA10D8">
              <w:rPr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="00D03187" w:rsidRPr="00CA10D8">
              <w:rPr>
                <w:sz w:val="20"/>
                <w:szCs w:val="20"/>
                <w:lang w:val="en-US" w:eastAsia="en-US"/>
              </w:rPr>
              <w:t>autorizare</w:t>
            </w:r>
            <w:proofErr w:type="spellEnd"/>
          </w:p>
        </w:tc>
      </w:tr>
      <w:tr w:rsidR="00D03187" w:rsidRPr="00CA10D8" w:rsidTr="004F401B">
        <w:trPr>
          <w:trHeight w:val="40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Inlocuire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distributie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com.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Timişeşti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jud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Neamţ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lucrare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in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2%</w:t>
            </w:r>
          </w:p>
        </w:tc>
      </w:tr>
      <w:tr w:rsidR="00D03187" w:rsidRPr="00CA10D8" w:rsidTr="004F401B">
        <w:trPr>
          <w:trHeight w:val="511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retele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apa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B-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dul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Poitiers,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, Manta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Roşie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XII 2015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comanda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P</w:t>
            </w:r>
            <w:r w:rsidR="00083CF9">
              <w:rPr>
                <w:sz w:val="20"/>
                <w:szCs w:val="20"/>
                <w:lang w:val="en-US" w:eastAsia="en-US"/>
              </w:rPr>
              <w:t>oiect</w:t>
            </w:r>
            <w:proofErr w:type="spellEnd"/>
            <w:r w:rsidR="00083CF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083CF9" w:rsidRPr="00CA10D8">
              <w:rPr>
                <w:sz w:val="20"/>
                <w:szCs w:val="20"/>
                <w:lang w:val="en-US" w:eastAsia="en-US"/>
              </w:rPr>
              <w:t>T</w:t>
            </w:r>
            <w:r w:rsidR="00083CF9">
              <w:rPr>
                <w:sz w:val="20"/>
                <w:szCs w:val="20"/>
                <w:lang w:val="en-US" w:eastAsia="en-US"/>
              </w:rPr>
              <w:t>ehnic</w:t>
            </w:r>
            <w:proofErr w:type="spellEnd"/>
          </w:p>
        </w:tc>
      </w:tr>
      <w:tr w:rsidR="00D03187" w:rsidRPr="00CA10D8" w:rsidTr="004F401B">
        <w:trPr>
          <w:trHeight w:val="1065"/>
          <w:jc w:val="center"/>
        </w:trPr>
        <w:tc>
          <w:tcPr>
            <w:tcW w:w="709" w:type="dxa"/>
            <w:shd w:val="clear" w:color="000000" w:fill="FFFFFF"/>
            <w:vAlign w:val="center"/>
          </w:tcPr>
          <w:p w:rsidR="00D03187" w:rsidRPr="00CA10D8" w:rsidRDefault="00D03187" w:rsidP="004F401B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68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Conducta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aductiune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Deal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Bucium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inclusiv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amplasare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1500 mc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si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alimentare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energie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electrica</w:t>
            </w:r>
            <w:proofErr w:type="spellEnd"/>
          </w:p>
        </w:tc>
        <w:tc>
          <w:tcPr>
            <w:tcW w:w="3119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 xml:space="preserve"> 3296 ml cond. PEHD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10m - 315 mm, SP 1+1 EP, </w:t>
            </w:r>
            <w:proofErr w:type="spellStart"/>
            <w:r w:rsidRPr="00CA10D8">
              <w:rPr>
                <w:sz w:val="20"/>
                <w:szCs w:val="20"/>
                <w:lang w:val="en-US" w:eastAsia="en-US"/>
              </w:rPr>
              <w:t>rezervor</w:t>
            </w:r>
            <w:proofErr w:type="spellEnd"/>
            <w:r w:rsidRPr="00CA10D8">
              <w:rPr>
                <w:sz w:val="20"/>
                <w:szCs w:val="20"/>
                <w:lang w:val="en-US" w:eastAsia="en-US"/>
              </w:rPr>
              <w:t xml:space="preserve"> 1500 mc, LES 1700 ml, rezervor 1500 mc</w:t>
            </w:r>
          </w:p>
        </w:tc>
        <w:tc>
          <w:tcPr>
            <w:tcW w:w="2268" w:type="dxa"/>
            <w:vAlign w:val="center"/>
          </w:tcPr>
          <w:p w:rsidR="00D03187" w:rsidRPr="00CA10D8" w:rsidRDefault="00D03187" w:rsidP="0035347D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CA10D8">
              <w:rPr>
                <w:sz w:val="20"/>
                <w:szCs w:val="20"/>
                <w:lang w:val="en-US" w:eastAsia="en-US"/>
              </w:rPr>
              <w:t>lucrare executata 100%</w:t>
            </w:r>
          </w:p>
        </w:tc>
      </w:tr>
    </w:tbl>
    <w:p w:rsidR="000E7511" w:rsidRPr="00CA10D8" w:rsidRDefault="000E7511" w:rsidP="0035347D">
      <w:pPr>
        <w:spacing w:before="0" w:beforeAutospacing="0" w:after="0" w:afterAutospacing="0" w:line="240" w:lineRule="auto"/>
        <w:jc w:val="left"/>
        <w:rPr>
          <w:sz w:val="20"/>
          <w:szCs w:val="20"/>
          <w:lang w:val="en-US" w:eastAsia="en-US"/>
        </w:rPr>
      </w:pPr>
      <w:r w:rsidRPr="00CA10D8">
        <w:rPr>
          <w:sz w:val="20"/>
          <w:szCs w:val="20"/>
          <w:lang w:val="en-US" w:eastAsia="en-US"/>
        </w:rPr>
        <w:tab/>
        <w:t xml:space="preserve"> </w:t>
      </w:r>
    </w:p>
    <w:p w:rsidR="00F43066" w:rsidRPr="00CA10D8" w:rsidRDefault="00405C37" w:rsidP="00F43066">
      <w:pPr>
        <w:jc w:val="center"/>
        <w:rPr>
          <w:b/>
          <w:sz w:val="20"/>
          <w:szCs w:val="20"/>
          <w:lang w:eastAsia="x-none"/>
        </w:rPr>
      </w:pPr>
      <w:r w:rsidRPr="00CA10D8">
        <w:rPr>
          <w:b/>
          <w:sz w:val="20"/>
          <w:szCs w:val="20"/>
          <w:lang w:eastAsia="x-none"/>
        </w:rPr>
        <w:t xml:space="preserve">B. </w:t>
      </w:r>
      <w:r w:rsidR="00F43066" w:rsidRPr="00CA10D8">
        <w:rPr>
          <w:b/>
          <w:sz w:val="20"/>
          <w:szCs w:val="20"/>
          <w:lang w:eastAsia="x-none"/>
        </w:rPr>
        <w:t>Investi</w:t>
      </w:r>
      <w:r w:rsidR="00DB3DED" w:rsidRPr="00CA10D8">
        <w:rPr>
          <w:b/>
          <w:sz w:val="20"/>
          <w:szCs w:val="20"/>
          <w:lang w:eastAsia="x-none"/>
        </w:rPr>
        <w:t>ţ</w:t>
      </w:r>
      <w:r w:rsidR="00F43066" w:rsidRPr="00CA10D8">
        <w:rPr>
          <w:b/>
          <w:sz w:val="20"/>
          <w:szCs w:val="20"/>
          <w:lang w:eastAsia="x-none"/>
        </w:rPr>
        <w:t>ii şi lucr</w:t>
      </w:r>
      <w:r w:rsidR="00DB3DED" w:rsidRPr="00CA10D8">
        <w:rPr>
          <w:b/>
          <w:sz w:val="20"/>
          <w:szCs w:val="20"/>
          <w:lang w:eastAsia="x-none"/>
        </w:rPr>
        <w:t>ă</w:t>
      </w:r>
      <w:r w:rsidR="00F43066" w:rsidRPr="00CA10D8">
        <w:rPr>
          <w:b/>
          <w:sz w:val="20"/>
          <w:szCs w:val="20"/>
          <w:lang w:eastAsia="x-none"/>
        </w:rPr>
        <w:t>ri pe anul 201</w:t>
      </w:r>
      <w:r w:rsidR="00D03187" w:rsidRPr="00CA10D8">
        <w:rPr>
          <w:b/>
          <w:sz w:val="20"/>
          <w:szCs w:val="20"/>
          <w:lang w:eastAsia="x-none"/>
        </w:rPr>
        <w:t>4</w:t>
      </w:r>
      <w:r w:rsidR="00F43066" w:rsidRPr="00CA10D8">
        <w:rPr>
          <w:b/>
          <w:sz w:val="20"/>
          <w:szCs w:val="20"/>
          <w:lang w:eastAsia="x-none"/>
        </w:rPr>
        <w:t xml:space="preserve"> finan</w:t>
      </w:r>
      <w:r w:rsidR="00DB3DED" w:rsidRPr="00CA10D8">
        <w:rPr>
          <w:b/>
          <w:sz w:val="20"/>
          <w:szCs w:val="20"/>
          <w:lang w:eastAsia="x-none"/>
        </w:rPr>
        <w:t>ţ</w:t>
      </w:r>
      <w:r w:rsidR="00F43066" w:rsidRPr="00CA10D8">
        <w:rPr>
          <w:b/>
          <w:sz w:val="20"/>
          <w:szCs w:val="20"/>
          <w:lang w:eastAsia="x-none"/>
        </w:rPr>
        <w:t>ate din surse externe</w:t>
      </w:r>
    </w:p>
    <w:tbl>
      <w:tblPr>
        <w:tblW w:w="4890" w:type="pct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4251"/>
        <w:gridCol w:w="2126"/>
      </w:tblGrid>
      <w:tr w:rsidR="00D03187" w:rsidRPr="00CA10D8" w:rsidTr="00083CF9">
        <w:trPr>
          <w:trHeight w:val="570"/>
        </w:trPr>
        <w:tc>
          <w:tcPr>
            <w:tcW w:w="567" w:type="dxa"/>
            <w:shd w:val="clear" w:color="auto" w:fill="DBE5F1" w:themeFill="accent1" w:themeFillTint="33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b/>
                <w:sz w:val="20"/>
                <w:szCs w:val="20"/>
                <w:lang w:eastAsia="en-US"/>
              </w:rPr>
            </w:pPr>
            <w:r w:rsidRPr="00CA10D8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CA10D8">
              <w:rPr>
                <w:b/>
                <w:sz w:val="20"/>
                <w:szCs w:val="20"/>
              </w:rPr>
              <w:t>crt</w:t>
            </w:r>
            <w:proofErr w:type="spellEnd"/>
            <w:r w:rsidRPr="00CA10D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b/>
                <w:sz w:val="20"/>
                <w:szCs w:val="20"/>
              </w:rPr>
            </w:pPr>
            <w:r w:rsidRPr="00CA10D8">
              <w:rPr>
                <w:b/>
                <w:sz w:val="20"/>
                <w:szCs w:val="20"/>
              </w:rPr>
              <w:t>Denumire investiţie</w:t>
            </w:r>
          </w:p>
        </w:tc>
        <w:tc>
          <w:tcPr>
            <w:tcW w:w="4251" w:type="dxa"/>
            <w:shd w:val="clear" w:color="auto" w:fill="DBE5F1" w:themeFill="accent1" w:themeFillTint="33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b/>
                <w:sz w:val="20"/>
                <w:szCs w:val="20"/>
                <w:lang w:eastAsia="en-US"/>
              </w:rPr>
            </w:pPr>
            <w:r w:rsidRPr="00CA10D8">
              <w:rPr>
                <w:b/>
                <w:sz w:val="20"/>
                <w:szCs w:val="20"/>
                <w:lang w:eastAsia="en-US"/>
              </w:rPr>
              <w:t>Capacitate şi descriere investiţie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D03187" w:rsidRPr="00CA10D8" w:rsidRDefault="00D03187" w:rsidP="00D03187">
            <w:pPr>
              <w:spacing w:before="0" w:beforeAutospacing="0" w:after="0" w:afterAutospacing="0" w:line="300" w:lineRule="atLeast"/>
              <w:jc w:val="left"/>
              <w:rPr>
                <w:b/>
                <w:sz w:val="20"/>
                <w:szCs w:val="20"/>
                <w:lang w:eastAsia="en-US"/>
              </w:rPr>
            </w:pPr>
            <w:r w:rsidRPr="00CA10D8">
              <w:rPr>
                <w:b/>
                <w:sz w:val="20"/>
                <w:szCs w:val="20"/>
              </w:rPr>
              <w:t xml:space="preserve">Stadiu fizic/ procent </w:t>
            </w:r>
            <w:proofErr w:type="spellStart"/>
            <w:r w:rsidRPr="00CA10D8">
              <w:rPr>
                <w:b/>
                <w:sz w:val="20"/>
                <w:szCs w:val="20"/>
              </w:rPr>
              <w:t>lucrari</w:t>
            </w:r>
            <w:proofErr w:type="spellEnd"/>
            <w:r w:rsidRPr="00CA10D8">
              <w:rPr>
                <w:b/>
                <w:sz w:val="20"/>
                <w:szCs w:val="20"/>
              </w:rPr>
              <w:t xml:space="preserve"> executate la 31 dec 2014</w:t>
            </w:r>
          </w:p>
        </w:tc>
      </w:tr>
      <w:tr w:rsidR="00D03187" w:rsidRPr="00CA10D8" w:rsidTr="00083CF9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</w:rPr>
              <w:t xml:space="preserve">Modernizarea sistemului de alimentare cu apa din </w:t>
            </w:r>
            <w:proofErr w:type="spellStart"/>
            <w:r w:rsidRPr="00CA10D8">
              <w:rPr>
                <w:sz w:val="20"/>
                <w:szCs w:val="20"/>
              </w:rPr>
              <w:t>orasul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(Aducțiuni)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Înlocuiri magistrale  5936 ml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sistemului de alimentare cu apa din </w:t>
            </w:r>
            <w:proofErr w:type="spellStart"/>
            <w:r w:rsidRPr="00CA10D8">
              <w:rPr>
                <w:sz w:val="20"/>
                <w:szCs w:val="20"/>
              </w:rPr>
              <w:t>orasul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(Bazine Șorogari)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Reabilitare/consolidare rezervoare de apa (inclusiv camera vanelor) cu capacitatea de 2 x 5000 mc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CA10D8">
              <w:rPr>
                <w:sz w:val="20"/>
                <w:szCs w:val="20"/>
              </w:rPr>
              <w:t>orasul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(colectoare principale)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Reabilitare colectoare principale 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10850 m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63%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</w:t>
            </w:r>
            <w:proofErr w:type="spellStart"/>
            <w:r w:rsidRPr="00CA10D8">
              <w:rPr>
                <w:sz w:val="20"/>
                <w:szCs w:val="20"/>
              </w:rPr>
              <w:t>campurilor</w:t>
            </w:r>
            <w:proofErr w:type="spellEnd"/>
            <w:r w:rsidRPr="00CA10D8">
              <w:rPr>
                <w:sz w:val="20"/>
                <w:szCs w:val="20"/>
              </w:rPr>
              <w:t xml:space="preserve"> de captare </w:t>
            </w:r>
            <w:proofErr w:type="spellStart"/>
            <w:r w:rsidRPr="00CA10D8">
              <w:rPr>
                <w:sz w:val="20"/>
                <w:szCs w:val="20"/>
              </w:rPr>
              <w:t>Timisesti</w:t>
            </w:r>
            <w:proofErr w:type="spellEnd"/>
            <w:r w:rsidRPr="00CA10D8">
              <w:rPr>
                <w:sz w:val="20"/>
                <w:szCs w:val="20"/>
              </w:rPr>
              <w:t xml:space="preserve"> (</w:t>
            </w:r>
            <w:proofErr w:type="spellStart"/>
            <w:r w:rsidRPr="00CA10D8">
              <w:rPr>
                <w:sz w:val="20"/>
                <w:szCs w:val="20"/>
              </w:rPr>
              <w:t>Verseni</w:t>
            </w:r>
            <w:proofErr w:type="spellEnd"/>
            <w:r w:rsidRPr="00CA10D8">
              <w:rPr>
                <w:sz w:val="20"/>
                <w:szCs w:val="20"/>
              </w:rPr>
              <w:t xml:space="preserve"> si </w:t>
            </w:r>
            <w:proofErr w:type="spellStart"/>
            <w:r w:rsidRPr="00CA10D8">
              <w:rPr>
                <w:sz w:val="20"/>
                <w:szCs w:val="20"/>
              </w:rPr>
              <w:t>Zvoranesti</w:t>
            </w:r>
            <w:proofErr w:type="spellEnd"/>
            <w:r w:rsidRPr="00CA10D8">
              <w:rPr>
                <w:sz w:val="20"/>
                <w:szCs w:val="20"/>
              </w:rPr>
              <w:t>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Proiectare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executia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lucrarilor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pentru reabilitarea unui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numar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46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puturi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apa (26 la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Zvoranesti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si 20 la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Verșeni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52%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Modernizarea sistemelor de apa si canalizare in Holboca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apa cu aprox. 12 km,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constructia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unui rezervor apa si a unei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pompare, precum si extinderea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canalizare cu aprox. 9 km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constructia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a doua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pompare apa uzata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</w:t>
            </w:r>
            <w:proofErr w:type="spellStart"/>
            <w:r w:rsidRPr="00CA10D8">
              <w:rPr>
                <w:sz w:val="20"/>
                <w:szCs w:val="20"/>
              </w:rPr>
              <w:t>retelei</w:t>
            </w:r>
            <w:proofErr w:type="spellEnd"/>
            <w:r w:rsidRPr="00CA10D8">
              <w:rPr>
                <w:sz w:val="20"/>
                <w:szCs w:val="20"/>
              </w:rPr>
              <w:t xml:space="preserve"> de alimentare cu apa în orașul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(inclusiv a conductelor de azbociment)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A10D8">
              <w:rPr>
                <w:sz w:val="20"/>
                <w:szCs w:val="20"/>
                <w:lang w:eastAsia="en-US"/>
              </w:rPr>
              <w:t>Inlocuirea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conductelor de azbociment cu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100 –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200 mm aprox. 12 km si reabilitarea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alimentare din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Iasi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aprox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19,3 km cu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100 –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Dn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400 mm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CA10D8">
              <w:rPr>
                <w:sz w:val="20"/>
                <w:szCs w:val="20"/>
              </w:rPr>
              <w:t>orasul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Reabilitarea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retelei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canalizare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– 12844 m.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Extinderea sistemului de canalizare in </w:t>
            </w:r>
            <w:proofErr w:type="spellStart"/>
            <w:r w:rsidRPr="00CA10D8">
              <w:rPr>
                <w:sz w:val="20"/>
                <w:szCs w:val="20"/>
              </w:rPr>
              <w:t>orasul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canalizare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 – 28145 m.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finalizat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</w:t>
            </w:r>
            <w:proofErr w:type="spellStart"/>
            <w:r w:rsidRPr="00CA10D8">
              <w:rPr>
                <w:sz w:val="20"/>
                <w:szCs w:val="20"/>
              </w:rPr>
              <w:t>statiei</w:t>
            </w:r>
            <w:proofErr w:type="spellEnd"/>
            <w:r w:rsidRPr="00CA10D8">
              <w:rPr>
                <w:sz w:val="20"/>
                <w:szCs w:val="20"/>
              </w:rPr>
              <w:t xml:space="preserve"> de tratare ape uzate in aglomerarea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Proiectarea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executia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treptei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tertiare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epurare a apei uzate si a altor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conexe la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statia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epurare a municipiului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Iasi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68%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</w:t>
            </w:r>
            <w:proofErr w:type="spellStart"/>
            <w:r w:rsidRPr="00CA10D8">
              <w:rPr>
                <w:sz w:val="20"/>
                <w:szCs w:val="20"/>
              </w:rPr>
              <w:t>statiilor</w:t>
            </w:r>
            <w:proofErr w:type="spellEnd"/>
            <w:r w:rsidRPr="00CA10D8">
              <w:rPr>
                <w:sz w:val="20"/>
                <w:szCs w:val="20"/>
              </w:rPr>
              <w:t xml:space="preserve"> de tratare ape uzate in Tg. Frumos, Podu Iloaiei, </w:t>
            </w:r>
            <w:proofErr w:type="spellStart"/>
            <w:r w:rsidRPr="00CA10D8">
              <w:rPr>
                <w:sz w:val="20"/>
                <w:szCs w:val="20"/>
              </w:rPr>
              <w:t>Harlau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Proiectare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executie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pentru modernizarea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statiilor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epurare de la Tg. Frumos, Podu Iloaiei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Harlau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60%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Modernizarea sistemelor de apa si canalizare in Tg. Frumos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distributie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apa +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aductiuni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– 10728 m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canalizare – 18179 m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pompare ape uzate – 6 buc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Conducte refulare – 1486 m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20%</w:t>
            </w:r>
          </w:p>
        </w:tc>
      </w:tr>
      <w:tr w:rsidR="00D03187" w:rsidRPr="00CA10D8" w:rsidTr="00083CF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Modernizarea sistemului de canalizare in </w:t>
            </w:r>
            <w:proofErr w:type="spellStart"/>
            <w:r w:rsidRPr="00CA10D8">
              <w:rPr>
                <w:sz w:val="20"/>
                <w:szCs w:val="20"/>
              </w:rPr>
              <w:t>Harlau</w:t>
            </w:r>
            <w:proofErr w:type="spellEnd"/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si reabilitare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canalizare – 8416 m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pompare ape uzate – 7 buc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Conducte refulare – 2225 m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26%</w:t>
            </w:r>
          </w:p>
        </w:tc>
      </w:tr>
      <w:tr w:rsidR="00D03187" w:rsidRPr="00CA10D8" w:rsidTr="00083CF9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Modernizarea sistemelor de apa si canalizare în Podu Iloaiei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Extinderea și reabilitarea rețelei de canalizare în Podu Iloaiei si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Scobâlțeni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-  13254 m, aducțiune apă în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Scobalteni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 2281 m, extinderea și reabilitarea rețelei de apa – 8130 m, 2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de pompare apa potabila noi (Podu Iloaiei și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Scobâlțeni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), 1 rezervor apa (300 mc –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Scobalteni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), 7 stații de pompare apă uzată inclusiv conductele de refulare 2 km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55%</w:t>
            </w:r>
          </w:p>
        </w:tc>
      </w:tr>
      <w:tr w:rsidR="00D03187" w:rsidRPr="00CA10D8" w:rsidTr="00083CF9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Extinderea sistemului de canalizare in zona limitrofa </w:t>
            </w:r>
            <w:proofErr w:type="spellStart"/>
            <w:r w:rsidRPr="00CA10D8">
              <w:rPr>
                <w:sz w:val="20"/>
                <w:szCs w:val="20"/>
              </w:rPr>
              <w:t>orasului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– partea 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canalizare in zona limitrofa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orasului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Iasi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(Valea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Adanca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, Chicerea,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Tomesti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Vladiceni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) – 24158 m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pompare apa uzata – 6 buc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35%</w:t>
            </w:r>
          </w:p>
        </w:tc>
      </w:tr>
      <w:tr w:rsidR="00D03187" w:rsidRPr="00CA10D8" w:rsidTr="00083CF9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Extinderea sistemului de canalizare in zona limitrofa </w:t>
            </w:r>
            <w:proofErr w:type="spellStart"/>
            <w:r w:rsidRPr="00CA10D8">
              <w:rPr>
                <w:sz w:val="20"/>
                <w:szCs w:val="20"/>
              </w:rPr>
              <w:t>orasului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 xml:space="preserve"> – partea II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Extindere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retea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canalizare in zona limitrofa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orasului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Iasi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Barnova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Pietraria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, Cercu,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Visani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Paun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) – 31143 m</w:t>
            </w: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A10D8">
              <w:rPr>
                <w:sz w:val="20"/>
                <w:szCs w:val="20"/>
                <w:lang w:eastAsia="en-US"/>
              </w:rPr>
              <w:t>Statii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pompare apa uzata – 6 buc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43%</w:t>
            </w:r>
          </w:p>
        </w:tc>
      </w:tr>
      <w:tr w:rsidR="00D03187" w:rsidRPr="00CA10D8" w:rsidTr="00083CF9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 xml:space="preserve">Asistenta Tehnica pentru Managementul Proiectului si supervizarea </w:t>
            </w:r>
            <w:proofErr w:type="spellStart"/>
            <w:r w:rsidRPr="00CA10D8">
              <w:rPr>
                <w:sz w:val="20"/>
                <w:szCs w:val="20"/>
              </w:rPr>
              <w:t>Lucrarilor</w:t>
            </w:r>
            <w:proofErr w:type="spellEnd"/>
            <w:r w:rsidRPr="00CA10D8">
              <w:rPr>
                <w:sz w:val="20"/>
                <w:szCs w:val="20"/>
              </w:rPr>
              <w:t xml:space="preserve"> „Extinderea si reabilitarea infrastructurii de apa si apa uzata in </w:t>
            </w:r>
            <w:proofErr w:type="spellStart"/>
            <w:r w:rsidRPr="00CA10D8">
              <w:rPr>
                <w:sz w:val="20"/>
                <w:szCs w:val="20"/>
              </w:rPr>
              <w:t>judetul</w:t>
            </w:r>
            <w:proofErr w:type="spellEnd"/>
            <w:r w:rsidRPr="00CA10D8">
              <w:rPr>
                <w:sz w:val="20"/>
                <w:szCs w:val="20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</w:rPr>
              <w:t>Iasi</w:t>
            </w:r>
            <w:proofErr w:type="spellEnd"/>
            <w:r w:rsidRPr="00CA10D8">
              <w:rPr>
                <w:sz w:val="20"/>
                <w:szCs w:val="20"/>
              </w:rPr>
              <w:t>”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Asistenta tehnica, supervizare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lucrari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</w:p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70%</w:t>
            </w:r>
          </w:p>
        </w:tc>
      </w:tr>
      <w:tr w:rsidR="00D03187" w:rsidRPr="00CA10D8" w:rsidTr="00083CF9">
        <w:trPr>
          <w:trHeight w:val="669"/>
        </w:trPr>
        <w:tc>
          <w:tcPr>
            <w:tcW w:w="567" w:type="dxa"/>
            <w:shd w:val="clear" w:color="auto" w:fill="auto"/>
            <w:noWrap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</w:rPr>
            </w:pPr>
            <w:r w:rsidRPr="00CA10D8">
              <w:rPr>
                <w:sz w:val="20"/>
                <w:szCs w:val="20"/>
              </w:rPr>
              <w:t>Audit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 xml:space="preserve">Servicii de audit pentru Proiectul Extinderea si reabilitarea infrastructurii de apa si apa uzata in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judetul</w:t>
            </w:r>
            <w:proofErr w:type="spellEnd"/>
            <w:r w:rsidRPr="00CA10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0D8">
              <w:rPr>
                <w:sz w:val="20"/>
                <w:szCs w:val="20"/>
                <w:lang w:eastAsia="en-US"/>
              </w:rPr>
              <w:t>Iasi</w:t>
            </w:r>
            <w:proofErr w:type="spellEnd"/>
          </w:p>
        </w:tc>
        <w:tc>
          <w:tcPr>
            <w:tcW w:w="2126" w:type="dxa"/>
            <w:vAlign w:val="center"/>
          </w:tcPr>
          <w:p w:rsidR="00D03187" w:rsidRPr="00CA10D8" w:rsidRDefault="00D03187" w:rsidP="00083CF9">
            <w:pPr>
              <w:spacing w:before="0" w:beforeAutospacing="0" w:after="0" w:afterAutospacing="0" w:line="300" w:lineRule="atLeast"/>
              <w:jc w:val="left"/>
              <w:rPr>
                <w:sz w:val="20"/>
                <w:szCs w:val="20"/>
                <w:lang w:eastAsia="en-US"/>
              </w:rPr>
            </w:pPr>
            <w:r w:rsidRPr="00CA10D8">
              <w:rPr>
                <w:sz w:val="20"/>
                <w:szCs w:val="20"/>
                <w:lang w:eastAsia="en-US"/>
              </w:rPr>
              <w:t>Contract in derulare, 60%</w:t>
            </w:r>
          </w:p>
        </w:tc>
      </w:tr>
    </w:tbl>
    <w:p w:rsidR="003B632E" w:rsidRPr="00CA10D8" w:rsidRDefault="003B632E" w:rsidP="00201D04">
      <w:pPr>
        <w:spacing w:before="0" w:beforeAutospacing="0" w:after="0" w:afterAutospacing="0" w:line="240" w:lineRule="auto"/>
        <w:ind w:left="57"/>
        <w:jc w:val="left"/>
        <w:rPr>
          <w:sz w:val="20"/>
          <w:szCs w:val="20"/>
        </w:rPr>
      </w:pPr>
    </w:p>
    <w:p w:rsidR="000E7511" w:rsidRPr="00CA10D8" w:rsidRDefault="000E7511" w:rsidP="000E7511">
      <w:pPr>
        <w:spacing w:before="0" w:beforeAutospacing="0" w:after="0" w:afterAutospacing="0"/>
        <w:ind w:left="417"/>
        <w:jc w:val="left"/>
        <w:rPr>
          <w:sz w:val="20"/>
          <w:szCs w:val="20"/>
        </w:rPr>
      </w:pPr>
    </w:p>
    <w:p w:rsidR="000E7511" w:rsidRPr="00CA10D8" w:rsidRDefault="00BD4559" w:rsidP="003023F7">
      <w:pPr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CA10D8">
        <w:rPr>
          <w:b/>
          <w:sz w:val="20"/>
          <w:szCs w:val="20"/>
        </w:rPr>
        <w:lastRenderedPageBreak/>
        <w:t xml:space="preserve">III. </w:t>
      </w:r>
      <w:r w:rsidR="000E7511" w:rsidRPr="00CA10D8">
        <w:rPr>
          <w:b/>
          <w:sz w:val="20"/>
          <w:szCs w:val="20"/>
        </w:rPr>
        <w:t>CALITATEA APEI</w:t>
      </w:r>
      <w:r w:rsidR="00CF5564" w:rsidRPr="00CA10D8">
        <w:rPr>
          <w:b/>
          <w:sz w:val="20"/>
          <w:szCs w:val="20"/>
        </w:rPr>
        <w:t xml:space="preserve"> </w:t>
      </w:r>
      <w:r w:rsidR="003023F7" w:rsidRPr="00CA10D8">
        <w:rPr>
          <w:b/>
          <w:sz w:val="20"/>
          <w:szCs w:val="20"/>
        </w:rPr>
        <w:t xml:space="preserve">ŞI  </w:t>
      </w:r>
      <w:r w:rsidR="00CF5564" w:rsidRPr="00CA10D8">
        <w:rPr>
          <w:b/>
          <w:sz w:val="20"/>
          <w:szCs w:val="20"/>
        </w:rPr>
        <w:t>ASPECTE PARTICULARE ALE SISTEMELOR DE ALIMENTARE CU APĂ</w:t>
      </w:r>
    </w:p>
    <w:p w:rsidR="000E7511" w:rsidRPr="00CA10D8" w:rsidRDefault="000E7511" w:rsidP="00EF74F5">
      <w:pPr>
        <w:rPr>
          <w:b/>
          <w:sz w:val="20"/>
          <w:szCs w:val="20"/>
        </w:rPr>
      </w:pPr>
      <w:r w:rsidRPr="00CA10D8">
        <w:rPr>
          <w:sz w:val="20"/>
          <w:szCs w:val="20"/>
        </w:rPr>
        <w:tab/>
        <w:t>Calitatea apei produse şi distribuite este determinată de mai mulţi factori, cum ar fi</w:t>
      </w:r>
      <w:r w:rsidR="00EF74F5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>: caracteristicile sursei de apă, eficienţa proceselor de tratare, consumurile de apă, starea instalaţiilor</w:t>
      </w:r>
      <w:r w:rsidR="00EF74F5" w:rsidRPr="00CA10D8">
        <w:rPr>
          <w:sz w:val="20"/>
          <w:szCs w:val="20"/>
        </w:rPr>
        <w:t xml:space="preserve"> (</w:t>
      </w:r>
      <w:r w:rsidRPr="00CA10D8">
        <w:rPr>
          <w:sz w:val="20"/>
          <w:szCs w:val="20"/>
        </w:rPr>
        <w:t>staţii de tratare şi reţele de distribuţie), respectarea normelor de protecţie sanitară, etc.</w:t>
      </w:r>
    </w:p>
    <w:p w:rsidR="000E7511" w:rsidRPr="00CA10D8" w:rsidRDefault="000E7511" w:rsidP="00EF74F5">
      <w:pPr>
        <w:ind w:left="57" w:hanging="57"/>
        <w:rPr>
          <w:sz w:val="20"/>
          <w:szCs w:val="20"/>
        </w:rPr>
      </w:pPr>
      <w:r w:rsidRPr="00CA10D8">
        <w:rPr>
          <w:sz w:val="20"/>
          <w:szCs w:val="20"/>
        </w:rPr>
        <w:tab/>
      </w:r>
      <w:r w:rsidRPr="00CA10D8">
        <w:rPr>
          <w:sz w:val="20"/>
          <w:szCs w:val="20"/>
        </w:rPr>
        <w:tab/>
        <w:t>Calitatea ape</w:t>
      </w:r>
      <w:r w:rsidR="00251B4A" w:rsidRPr="00CA10D8">
        <w:rPr>
          <w:sz w:val="20"/>
          <w:szCs w:val="20"/>
        </w:rPr>
        <w:t xml:space="preserve">i furnizate de </w:t>
      </w:r>
      <w:r w:rsidR="00EF74F5" w:rsidRPr="00CA10D8">
        <w:rPr>
          <w:sz w:val="20"/>
          <w:szCs w:val="20"/>
        </w:rPr>
        <w:t xml:space="preserve">S.C. APAVITAL S.A. </w:t>
      </w:r>
      <w:r w:rsidRPr="00CA10D8">
        <w:rPr>
          <w:sz w:val="20"/>
          <w:szCs w:val="20"/>
        </w:rPr>
        <w:t xml:space="preserve">se încadrează  în limitele admise de </w:t>
      </w:r>
      <w:r w:rsidRPr="00CA10D8">
        <w:rPr>
          <w:i/>
          <w:sz w:val="20"/>
          <w:szCs w:val="20"/>
        </w:rPr>
        <w:t xml:space="preserve">Legea nr. 458/2002 privind calitatea apei potabile, </w:t>
      </w:r>
      <w:r w:rsidR="004B5034" w:rsidRPr="00CA10D8">
        <w:rPr>
          <w:i/>
          <w:sz w:val="20"/>
          <w:szCs w:val="20"/>
        </w:rPr>
        <w:t>republicată</w:t>
      </w:r>
      <w:r w:rsidRPr="00CA10D8">
        <w:rPr>
          <w:sz w:val="20"/>
          <w:szCs w:val="20"/>
        </w:rPr>
        <w:t xml:space="preserve">. Cu toate acestea, consumatorii au sesizat uneori modificări ale caracteristicilor de potabilitate ale apei. </w:t>
      </w:r>
    </w:p>
    <w:p w:rsidR="002B64ED" w:rsidRPr="00CA10D8" w:rsidRDefault="000E7511" w:rsidP="004A6B95">
      <w:pPr>
        <w:jc w:val="left"/>
        <w:rPr>
          <w:sz w:val="20"/>
          <w:szCs w:val="20"/>
        </w:rPr>
      </w:pPr>
      <w:r w:rsidRPr="00CA10D8">
        <w:rPr>
          <w:sz w:val="20"/>
          <w:szCs w:val="20"/>
        </w:rPr>
        <w:tab/>
        <w:t>Astfel, în perioadele călduroase ale anului, co</w:t>
      </w:r>
      <w:r w:rsidR="006347AC" w:rsidRPr="00CA10D8">
        <w:rPr>
          <w:sz w:val="20"/>
          <w:szCs w:val="20"/>
        </w:rPr>
        <w:t>nsumatorii din unele localităţi</w:t>
      </w:r>
      <w:r w:rsidRPr="00CA10D8">
        <w:rPr>
          <w:sz w:val="20"/>
          <w:szCs w:val="20"/>
        </w:rPr>
        <w:t xml:space="preserve"> alimentate cu apă ce au ca surse lacurile de acumulare,  au reclamat temperatura ridicată a acesteia</w:t>
      </w:r>
      <w:r w:rsidR="004A6B95" w:rsidRPr="00CA10D8">
        <w:rPr>
          <w:sz w:val="20"/>
          <w:szCs w:val="20"/>
        </w:rPr>
        <w:t xml:space="preserve">. </w:t>
      </w:r>
      <w:r w:rsidRPr="00CA10D8">
        <w:rPr>
          <w:sz w:val="20"/>
          <w:szCs w:val="20"/>
        </w:rPr>
        <w:t xml:space="preserve"> Precizăm că legea privind calitatea apei potabile nu prevede o </w:t>
      </w:r>
      <w:r w:rsidR="00683F95" w:rsidRPr="00CA10D8">
        <w:rPr>
          <w:sz w:val="20"/>
          <w:szCs w:val="20"/>
        </w:rPr>
        <w:t xml:space="preserve">limită pentru temperatura apei. </w:t>
      </w:r>
    </w:p>
    <w:p w:rsidR="000E7511" w:rsidRPr="00CA10D8" w:rsidRDefault="000E7511" w:rsidP="004A6B95">
      <w:pPr>
        <w:rPr>
          <w:sz w:val="20"/>
          <w:szCs w:val="20"/>
        </w:rPr>
      </w:pPr>
      <w:r w:rsidRPr="00CA10D8">
        <w:rPr>
          <w:sz w:val="20"/>
          <w:szCs w:val="20"/>
        </w:rPr>
        <w:tab/>
        <w:t xml:space="preserve">De asemenea, datorită </w:t>
      </w:r>
      <w:r w:rsidR="006347AC" w:rsidRPr="00CA10D8">
        <w:rPr>
          <w:sz w:val="20"/>
          <w:szCs w:val="20"/>
        </w:rPr>
        <w:t xml:space="preserve"> dimensiunii mari </w:t>
      </w:r>
      <w:r w:rsidRPr="00CA10D8">
        <w:rPr>
          <w:sz w:val="20"/>
          <w:szCs w:val="20"/>
        </w:rPr>
        <w:t>a unor conducte din reţelele de distribuţie</w:t>
      </w:r>
      <w:r w:rsidR="004A6B95" w:rsidRPr="00CA10D8">
        <w:rPr>
          <w:sz w:val="20"/>
          <w:szCs w:val="20"/>
        </w:rPr>
        <w:t xml:space="preserve"> şi a vitezei mici de </w:t>
      </w:r>
      <w:proofErr w:type="spellStart"/>
      <w:r w:rsidR="004A6B95" w:rsidRPr="00CA10D8">
        <w:rPr>
          <w:sz w:val="20"/>
          <w:szCs w:val="20"/>
        </w:rPr>
        <w:t>circulatie</w:t>
      </w:r>
      <w:proofErr w:type="spellEnd"/>
      <w:r w:rsidR="004A6B95" w:rsidRPr="00CA10D8">
        <w:rPr>
          <w:sz w:val="20"/>
          <w:szCs w:val="20"/>
        </w:rPr>
        <w:t xml:space="preserve"> a apei în cazul acestora</w:t>
      </w:r>
      <w:r w:rsidRPr="00CA10D8">
        <w:rPr>
          <w:sz w:val="20"/>
          <w:szCs w:val="20"/>
        </w:rPr>
        <w:t xml:space="preserve">, </w:t>
      </w:r>
      <w:r w:rsidR="004A6B95" w:rsidRPr="00CA10D8">
        <w:rPr>
          <w:sz w:val="20"/>
          <w:szCs w:val="20"/>
        </w:rPr>
        <w:t xml:space="preserve">datorită consumului redus de apă, </w:t>
      </w:r>
      <w:r w:rsidRPr="00CA10D8">
        <w:rPr>
          <w:sz w:val="20"/>
          <w:szCs w:val="20"/>
        </w:rPr>
        <w:t xml:space="preserve">s-au semnalat creşteri ale turbidităţii apei la consumatori. </w:t>
      </w:r>
    </w:p>
    <w:p w:rsidR="00EA6FF6" w:rsidRPr="00CA10D8" w:rsidRDefault="000E7511" w:rsidP="00EF74F5">
      <w:pPr>
        <w:rPr>
          <w:sz w:val="20"/>
          <w:szCs w:val="20"/>
        </w:rPr>
      </w:pPr>
      <w:r w:rsidRPr="00CA10D8">
        <w:rPr>
          <w:sz w:val="20"/>
          <w:szCs w:val="20"/>
        </w:rPr>
        <w:tab/>
      </w:r>
      <w:r w:rsidR="00201D04" w:rsidRPr="00CA10D8">
        <w:rPr>
          <w:sz w:val="20"/>
          <w:szCs w:val="20"/>
        </w:rPr>
        <w:t xml:space="preserve">În ultimii ani s-au făcut numeroase extinderi ale sistemelor de alimentare cu apă  în mediul rural. Exploatarea acestor sisteme </w:t>
      </w:r>
      <w:r w:rsidR="00EA6FF6" w:rsidRPr="00CA10D8">
        <w:rPr>
          <w:sz w:val="20"/>
          <w:szCs w:val="20"/>
        </w:rPr>
        <w:t>se face uneori cu dificultate, problemele fiind cauzate de</w:t>
      </w:r>
      <w:r w:rsidR="00300114" w:rsidRPr="00CA10D8">
        <w:rPr>
          <w:sz w:val="20"/>
          <w:szCs w:val="20"/>
        </w:rPr>
        <w:t xml:space="preserve"> următoarele</w:t>
      </w:r>
      <w:r w:rsidR="00EA6FF6" w:rsidRPr="00CA10D8">
        <w:rPr>
          <w:sz w:val="20"/>
          <w:szCs w:val="20"/>
        </w:rPr>
        <w:t>:</w:t>
      </w:r>
    </w:p>
    <w:p w:rsidR="00201D04" w:rsidRPr="00CA10D8" w:rsidRDefault="00201D04" w:rsidP="00EF74F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A10D8">
        <w:rPr>
          <w:sz w:val="20"/>
          <w:szCs w:val="20"/>
        </w:rPr>
        <w:t>Proiectarea şi realizarea  instalaţ</w:t>
      </w:r>
      <w:r w:rsidR="00EA6FF6" w:rsidRPr="00CA10D8">
        <w:rPr>
          <w:sz w:val="20"/>
          <w:szCs w:val="20"/>
        </w:rPr>
        <w:t>iilor componente ale sistemelor</w:t>
      </w:r>
      <w:r w:rsidRPr="00CA10D8">
        <w:rPr>
          <w:sz w:val="20"/>
          <w:szCs w:val="20"/>
        </w:rPr>
        <w:t xml:space="preserve"> de către firme specializate - rezervoare de înmagazinare, reţele de distribuţie, pompe, instalaţii de clorinare – s-a</w:t>
      </w:r>
      <w:r w:rsidR="00251B4A" w:rsidRPr="00CA10D8">
        <w:rPr>
          <w:sz w:val="20"/>
          <w:szCs w:val="20"/>
        </w:rPr>
        <w:t>u</w:t>
      </w:r>
      <w:r w:rsidRPr="00CA10D8">
        <w:rPr>
          <w:sz w:val="20"/>
          <w:szCs w:val="20"/>
        </w:rPr>
        <w:t xml:space="preserve"> făcut raportat la întreaga populaţie a localităţilor, conform </w:t>
      </w:r>
      <w:r w:rsidRPr="00CA10D8">
        <w:rPr>
          <w:i/>
          <w:sz w:val="20"/>
          <w:szCs w:val="20"/>
        </w:rPr>
        <w:t>SR 1343/1-1995 „Alimentări cu apă. Determinarea cantităţilor de apă potabilă pentru localităţi</w:t>
      </w:r>
      <w:r w:rsidR="00EF74F5" w:rsidRPr="00CA10D8">
        <w:rPr>
          <w:sz w:val="20"/>
          <w:szCs w:val="20"/>
        </w:rPr>
        <w:t>”</w:t>
      </w:r>
      <w:r w:rsidRPr="00CA10D8">
        <w:rPr>
          <w:sz w:val="20"/>
          <w:szCs w:val="20"/>
        </w:rPr>
        <w:t xml:space="preserve"> şi conform „</w:t>
      </w:r>
      <w:r w:rsidRPr="00CA10D8">
        <w:rPr>
          <w:i/>
          <w:sz w:val="20"/>
          <w:szCs w:val="20"/>
        </w:rPr>
        <w:t>Normativului pentru proiectarea şi executarea lucrărilor de alimentare cu apă şi canalizare a localităţilor din mediu rural”.</w:t>
      </w:r>
      <w:r w:rsidRPr="00CA10D8">
        <w:rPr>
          <w:sz w:val="20"/>
          <w:szCs w:val="20"/>
        </w:rPr>
        <w:t xml:space="preserve">  În realitate, un număr redus de locuitori s-au branşat la aceste sisteme centralizate de apă, fapt care conduce la consumuri foarte mici de apă, de cca 2-3 mc/zi, din rezervoare ce au capacităţi de stocare de 100</w:t>
      </w:r>
      <w:r w:rsidR="00EF74F5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>-</w:t>
      </w:r>
      <w:r w:rsidR="00251B4A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 xml:space="preserve">500 mc. În acest fel, instalaţiile devin supradimensionate, </w:t>
      </w:r>
      <w:r w:rsidRPr="00CA10D8">
        <w:rPr>
          <w:bCs/>
          <w:sz w:val="20"/>
          <w:szCs w:val="20"/>
        </w:rPr>
        <w:t xml:space="preserve">apa </w:t>
      </w:r>
      <w:r w:rsidR="00EF74F5" w:rsidRPr="00CA10D8">
        <w:rPr>
          <w:bCs/>
          <w:sz w:val="20"/>
          <w:szCs w:val="20"/>
        </w:rPr>
        <w:t>distribuită</w:t>
      </w:r>
      <w:r w:rsidRPr="00CA10D8">
        <w:rPr>
          <w:bCs/>
          <w:sz w:val="20"/>
          <w:szCs w:val="20"/>
        </w:rPr>
        <w:t xml:space="preserve"> din staţiile de tratare staţionează timp îndelungat</w:t>
      </w:r>
      <w:r w:rsidR="00C158FA" w:rsidRPr="00CA10D8">
        <w:rPr>
          <w:bCs/>
          <w:sz w:val="20"/>
          <w:szCs w:val="20"/>
        </w:rPr>
        <w:t xml:space="preserve"> în rezervoare şi în reţelele de distribuţie ale</w:t>
      </w:r>
      <w:r w:rsidRPr="00CA10D8">
        <w:rPr>
          <w:bCs/>
          <w:sz w:val="20"/>
          <w:szCs w:val="20"/>
        </w:rPr>
        <w:t xml:space="preserve"> satelor, ceea ce conduce la pierderea caracterului de potabilitate a apei, prin dispariţia clorului remanent şi implicit a potenţialului dezinfectant al acestuia. Aceasta poate determina proliferarea microbiană şi depăşirea limitelor admise pentru indicatorii bacteriologici ai apei. </w:t>
      </w:r>
    </w:p>
    <w:p w:rsidR="00201D04" w:rsidRPr="00CA10D8" w:rsidRDefault="00201D04" w:rsidP="00EF74F5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CA10D8">
        <w:rPr>
          <w:sz w:val="20"/>
          <w:szCs w:val="20"/>
        </w:rPr>
        <w:t>În cazul altor sisteme de alimen</w:t>
      </w:r>
      <w:r w:rsidR="00C158FA" w:rsidRPr="00CA10D8">
        <w:rPr>
          <w:sz w:val="20"/>
          <w:szCs w:val="20"/>
        </w:rPr>
        <w:t>tare cu apă nu s-au prevăzut şi</w:t>
      </w:r>
      <w:r w:rsidRPr="00CA10D8">
        <w:rPr>
          <w:sz w:val="20"/>
          <w:szCs w:val="20"/>
        </w:rPr>
        <w:t xml:space="preserve"> nu au fost instalate în sistem, prin proiect, staţii de clorinare a apei. Menţionăm aici cazul comunei </w:t>
      </w:r>
      <w:r w:rsidR="00EA6FF6" w:rsidRPr="00CA10D8">
        <w:rPr>
          <w:sz w:val="20"/>
          <w:szCs w:val="20"/>
        </w:rPr>
        <w:t>Cepleniţa,</w:t>
      </w:r>
      <w:r w:rsidRPr="00CA10D8">
        <w:rPr>
          <w:sz w:val="20"/>
          <w:szCs w:val="20"/>
        </w:rPr>
        <w:t xml:space="preserve"> alimentată din staţia de tratare </w:t>
      </w:r>
      <w:r w:rsidR="00EA6FF6" w:rsidRPr="00CA10D8">
        <w:rPr>
          <w:sz w:val="20"/>
          <w:szCs w:val="20"/>
        </w:rPr>
        <w:t>Hârlău,</w:t>
      </w:r>
      <w:r w:rsidRPr="00CA10D8">
        <w:rPr>
          <w:sz w:val="20"/>
          <w:szCs w:val="20"/>
        </w:rPr>
        <w:t xml:space="preserve"> unde, datorită lungimii mari a </w:t>
      </w:r>
      <w:r w:rsidR="00EA6FF6" w:rsidRPr="00CA10D8">
        <w:rPr>
          <w:sz w:val="20"/>
          <w:szCs w:val="20"/>
        </w:rPr>
        <w:t xml:space="preserve">aducţiunii şi </w:t>
      </w:r>
      <w:r w:rsidRPr="00CA10D8">
        <w:rPr>
          <w:sz w:val="20"/>
          <w:szCs w:val="20"/>
        </w:rPr>
        <w:t>reţelelor de distribuţie, asociate cu</w:t>
      </w:r>
      <w:r w:rsidR="00C158FA" w:rsidRPr="00CA10D8">
        <w:rPr>
          <w:sz w:val="20"/>
          <w:szCs w:val="20"/>
        </w:rPr>
        <w:t xml:space="preserve"> consumul redus de apă şi lipsa</w:t>
      </w:r>
      <w:r w:rsidR="00EA6FF6" w:rsidRPr="00CA10D8">
        <w:rPr>
          <w:sz w:val="20"/>
          <w:szCs w:val="20"/>
        </w:rPr>
        <w:t xml:space="preserve"> unei </w:t>
      </w:r>
      <w:r w:rsidRPr="00CA10D8">
        <w:rPr>
          <w:sz w:val="20"/>
          <w:szCs w:val="20"/>
        </w:rPr>
        <w:t>staţii</w:t>
      </w:r>
      <w:r w:rsidR="00EA6FF6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 xml:space="preserve"> de corecţie </w:t>
      </w:r>
      <w:r w:rsidR="00EA6FF6" w:rsidRPr="00CA10D8">
        <w:rPr>
          <w:sz w:val="20"/>
          <w:szCs w:val="20"/>
        </w:rPr>
        <w:t>a</w:t>
      </w:r>
      <w:r w:rsidRPr="00CA10D8">
        <w:rPr>
          <w:sz w:val="20"/>
          <w:szCs w:val="20"/>
        </w:rPr>
        <w:t xml:space="preserve"> doze</w:t>
      </w:r>
      <w:r w:rsidR="00EA6FF6" w:rsidRPr="00CA10D8">
        <w:rPr>
          <w:sz w:val="20"/>
          <w:szCs w:val="20"/>
        </w:rPr>
        <w:t>i</w:t>
      </w:r>
      <w:r w:rsidRPr="00CA10D8">
        <w:rPr>
          <w:sz w:val="20"/>
          <w:szCs w:val="20"/>
        </w:rPr>
        <w:t xml:space="preserve"> de dezinfectant, se constată valori </w:t>
      </w:r>
      <w:r w:rsidR="00EA6FF6" w:rsidRPr="00CA10D8">
        <w:rPr>
          <w:sz w:val="20"/>
          <w:szCs w:val="20"/>
        </w:rPr>
        <w:t>mici</w:t>
      </w:r>
      <w:r w:rsidRPr="00CA10D8">
        <w:rPr>
          <w:sz w:val="20"/>
          <w:szCs w:val="20"/>
        </w:rPr>
        <w:t xml:space="preserve"> ale concentraţiei de clor rezidual liber. </w:t>
      </w:r>
    </w:p>
    <w:p w:rsidR="008A527F" w:rsidRPr="00CA10D8" w:rsidRDefault="00C158FA" w:rsidP="00EF74F5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CA10D8">
        <w:rPr>
          <w:sz w:val="20"/>
          <w:szCs w:val="20"/>
        </w:rPr>
        <w:t xml:space="preserve">Rezervoarele şi construcţiile </w:t>
      </w:r>
      <w:r w:rsidR="00201D04" w:rsidRPr="00CA10D8">
        <w:rPr>
          <w:sz w:val="20"/>
          <w:szCs w:val="20"/>
        </w:rPr>
        <w:t xml:space="preserve">aferente sunt, în multe comune, supraterane </w:t>
      </w:r>
      <w:r w:rsidRPr="00CA10D8">
        <w:rPr>
          <w:sz w:val="20"/>
          <w:szCs w:val="20"/>
        </w:rPr>
        <w:t>fiind</w:t>
      </w:r>
      <w:r w:rsidR="00201D04" w:rsidRPr="00CA10D8">
        <w:rPr>
          <w:sz w:val="20"/>
          <w:szCs w:val="20"/>
        </w:rPr>
        <w:t xml:space="preserve"> construite în zone greu accesibile, ceea ce conduce, în perioadele cu temperaturi scăzute, la mari dificultăţi în exploatarea </w:t>
      </w:r>
      <w:r w:rsidR="00EA6FF6" w:rsidRPr="00CA10D8">
        <w:rPr>
          <w:sz w:val="20"/>
          <w:szCs w:val="20"/>
        </w:rPr>
        <w:t>sistemelor de alimentare cu apă</w:t>
      </w:r>
      <w:r w:rsidR="00201D04" w:rsidRPr="00CA10D8">
        <w:rPr>
          <w:sz w:val="20"/>
          <w:szCs w:val="20"/>
        </w:rPr>
        <w:t xml:space="preserve"> din cauza îngheţului</w:t>
      </w:r>
      <w:r w:rsidRPr="00CA10D8">
        <w:rPr>
          <w:sz w:val="20"/>
          <w:szCs w:val="20"/>
        </w:rPr>
        <w:t xml:space="preserve"> </w:t>
      </w:r>
      <w:r w:rsidR="00841707" w:rsidRPr="00CA10D8">
        <w:rPr>
          <w:sz w:val="20"/>
          <w:szCs w:val="20"/>
        </w:rPr>
        <w:t>asociat</w:t>
      </w:r>
      <w:r w:rsidRPr="00CA10D8">
        <w:rPr>
          <w:sz w:val="20"/>
          <w:szCs w:val="20"/>
        </w:rPr>
        <w:t xml:space="preserve"> cu valori scăzute la consumurile de apă</w:t>
      </w:r>
      <w:r w:rsidR="008A527F" w:rsidRPr="00CA10D8">
        <w:rPr>
          <w:sz w:val="20"/>
          <w:szCs w:val="20"/>
        </w:rPr>
        <w:t>.</w:t>
      </w:r>
      <w:r w:rsidR="00201D04" w:rsidRPr="00CA10D8">
        <w:rPr>
          <w:sz w:val="20"/>
          <w:szCs w:val="20"/>
        </w:rPr>
        <w:t xml:space="preserve"> </w:t>
      </w:r>
    </w:p>
    <w:p w:rsidR="00D15B22" w:rsidRPr="00CA10D8" w:rsidRDefault="008C0372" w:rsidP="00EF74F5">
      <w:pPr>
        <w:pStyle w:val="ListParagraph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CA10D8">
        <w:rPr>
          <w:sz w:val="20"/>
          <w:szCs w:val="20"/>
        </w:rPr>
        <w:t>În cazul sistem</w:t>
      </w:r>
      <w:r w:rsidR="008A527F" w:rsidRPr="00CA10D8">
        <w:rPr>
          <w:sz w:val="20"/>
          <w:szCs w:val="20"/>
        </w:rPr>
        <w:t>elor</w:t>
      </w:r>
      <w:r w:rsidRPr="00CA10D8">
        <w:rPr>
          <w:sz w:val="20"/>
          <w:szCs w:val="20"/>
        </w:rPr>
        <w:t xml:space="preserve"> de alimentare cu apă Rediu</w:t>
      </w:r>
      <w:r w:rsidR="008A527F" w:rsidRPr="00CA10D8">
        <w:rPr>
          <w:sz w:val="20"/>
          <w:szCs w:val="20"/>
        </w:rPr>
        <w:t xml:space="preserve"> şi Dumeşti,</w:t>
      </w:r>
      <w:r w:rsidR="00C158FA" w:rsidRPr="00CA10D8">
        <w:rPr>
          <w:sz w:val="20"/>
          <w:szCs w:val="20"/>
        </w:rPr>
        <w:t xml:space="preserve"> proiectantul </w:t>
      </w:r>
      <w:r w:rsidRPr="00CA10D8">
        <w:rPr>
          <w:sz w:val="20"/>
          <w:szCs w:val="20"/>
        </w:rPr>
        <w:t xml:space="preserve">a optat pentru o instalatie de clorinare cu soluţie de hipoclorit de sodiu. Deşi aceasta </w:t>
      </w:r>
      <w:r w:rsidR="00C158FA" w:rsidRPr="00CA10D8">
        <w:rPr>
          <w:sz w:val="20"/>
          <w:szCs w:val="20"/>
        </w:rPr>
        <w:t>soluție tehnică</w:t>
      </w:r>
      <w:r w:rsidRPr="00CA10D8">
        <w:rPr>
          <w:sz w:val="20"/>
          <w:szCs w:val="20"/>
        </w:rPr>
        <w:t xml:space="preserve"> este în conformitate cu reglementările în vigoare, creează operatorului de apă dificultăţi în  exploatarea sistemului datorită unor dezavantaje precum</w:t>
      </w:r>
      <w:r w:rsidR="00C158FA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>:</w:t>
      </w:r>
      <w:r w:rsidR="000157C3" w:rsidRPr="00CA10D8">
        <w:rPr>
          <w:sz w:val="20"/>
          <w:szCs w:val="20"/>
        </w:rPr>
        <w:t xml:space="preserve"> </w:t>
      </w:r>
      <w:r w:rsidRPr="00CA10D8">
        <w:rPr>
          <w:sz w:val="20"/>
          <w:szCs w:val="20"/>
        </w:rPr>
        <w:t xml:space="preserve">necesită volume mari de soluţie dezinfectantă ce trebuie transportată şi manipulată, </w:t>
      </w:r>
      <w:r w:rsidR="000157C3" w:rsidRPr="00CA10D8">
        <w:rPr>
          <w:sz w:val="20"/>
          <w:szCs w:val="20"/>
        </w:rPr>
        <w:t>îşi pierde relativ repede potenţialul dezinfectant, etc.</w:t>
      </w:r>
    </w:p>
    <w:p w:rsidR="008B7F2E" w:rsidRDefault="008B7F2E" w:rsidP="000E7511">
      <w:pPr>
        <w:jc w:val="center"/>
        <w:rPr>
          <w:b/>
          <w:sz w:val="20"/>
          <w:szCs w:val="20"/>
        </w:rPr>
      </w:pPr>
    </w:p>
    <w:p w:rsidR="008B7F2E" w:rsidRDefault="008B7F2E" w:rsidP="000E7511">
      <w:pPr>
        <w:jc w:val="center"/>
        <w:rPr>
          <w:b/>
          <w:sz w:val="20"/>
          <w:szCs w:val="20"/>
        </w:rPr>
      </w:pPr>
    </w:p>
    <w:p w:rsidR="000E7511" w:rsidRPr="00CA10D8" w:rsidRDefault="00D2780A" w:rsidP="000E751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A10D8">
        <w:rPr>
          <w:b/>
          <w:sz w:val="20"/>
          <w:szCs w:val="20"/>
        </w:rPr>
        <w:lastRenderedPageBreak/>
        <w:t>Calitatea apei potabile furnizate</w:t>
      </w:r>
    </w:p>
    <w:p w:rsidR="00B623F7" w:rsidRPr="00CA10D8" w:rsidRDefault="00B623F7" w:rsidP="00C158FA">
      <w:pPr>
        <w:ind w:firstLine="720"/>
        <w:rPr>
          <w:sz w:val="20"/>
          <w:szCs w:val="20"/>
        </w:rPr>
      </w:pPr>
      <w:r w:rsidRPr="00CA10D8">
        <w:rPr>
          <w:sz w:val="20"/>
          <w:szCs w:val="20"/>
        </w:rPr>
        <w:t>În anul 201</w:t>
      </w:r>
      <w:r w:rsidR="00E64B7A" w:rsidRPr="00CA10D8">
        <w:rPr>
          <w:sz w:val="20"/>
          <w:szCs w:val="20"/>
        </w:rPr>
        <w:t>4</w:t>
      </w:r>
      <w:r w:rsidRPr="00CA10D8">
        <w:rPr>
          <w:sz w:val="20"/>
          <w:szCs w:val="20"/>
        </w:rPr>
        <w:t xml:space="preserve"> au fost înregistrate </w:t>
      </w:r>
      <w:r w:rsidR="00AB5724" w:rsidRPr="00CA10D8">
        <w:rPr>
          <w:sz w:val="20"/>
          <w:szCs w:val="20"/>
        </w:rPr>
        <w:t xml:space="preserve">sporadic </w:t>
      </w:r>
      <w:r w:rsidRPr="00CA10D8">
        <w:rPr>
          <w:sz w:val="20"/>
          <w:szCs w:val="20"/>
        </w:rPr>
        <w:t xml:space="preserve">neconformităţi la </w:t>
      </w:r>
      <w:r w:rsidR="00F540EE" w:rsidRPr="00CA10D8">
        <w:rPr>
          <w:sz w:val="20"/>
          <w:szCs w:val="20"/>
        </w:rPr>
        <w:t xml:space="preserve">unii </w:t>
      </w:r>
      <w:r w:rsidRPr="00CA10D8">
        <w:rPr>
          <w:sz w:val="20"/>
          <w:szCs w:val="20"/>
        </w:rPr>
        <w:t>parametrii bacteriologici</w:t>
      </w:r>
      <w:r w:rsidR="001F15B5" w:rsidRPr="00CA10D8">
        <w:rPr>
          <w:sz w:val="20"/>
          <w:szCs w:val="20"/>
        </w:rPr>
        <w:t>.</w:t>
      </w:r>
      <w:r w:rsidRPr="00CA10D8">
        <w:rPr>
          <w:sz w:val="20"/>
          <w:szCs w:val="20"/>
        </w:rPr>
        <w:t xml:space="preserve"> </w:t>
      </w:r>
      <w:r w:rsidR="001F15B5" w:rsidRPr="00CA10D8">
        <w:rPr>
          <w:sz w:val="20"/>
          <w:szCs w:val="20"/>
        </w:rPr>
        <w:t>Gradul de conformare al calităţii apei potabile la Legea nr.458/2002 privind calitatea apei potabile, republicată este prezentat în tabelul de mai jos:</w:t>
      </w:r>
    </w:p>
    <w:tbl>
      <w:tblPr>
        <w:tblW w:w="459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4"/>
        <w:gridCol w:w="3083"/>
        <w:gridCol w:w="5404"/>
      </w:tblGrid>
      <w:tr w:rsidR="005F6E67" w:rsidRPr="00CA10D8" w:rsidTr="00FB334E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5F6E67" w:rsidRPr="00CA10D8" w:rsidRDefault="005F6E67" w:rsidP="00AA68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>Nr.</w:t>
            </w:r>
          </w:p>
          <w:p w:rsidR="005F6E67" w:rsidRPr="00CA10D8" w:rsidRDefault="005F6E67" w:rsidP="00AA68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>Crt.</w:t>
            </w:r>
          </w:p>
        </w:tc>
        <w:tc>
          <w:tcPr>
            <w:tcW w:w="3083" w:type="dxa"/>
            <w:tcBorders>
              <w:top w:val="nil"/>
              <w:bottom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F6E67" w:rsidRPr="00CA10D8" w:rsidRDefault="005F6E67" w:rsidP="00AA68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>Oraş/</w:t>
            </w:r>
            <w:r w:rsidR="00061AF0" w:rsidRPr="00CA10D8">
              <w:rPr>
                <w:b/>
                <w:bCs/>
                <w:sz w:val="20"/>
                <w:szCs w:val="20"/>
              </w:rPr>
              <w:t xml:space="preserve"> </w:t>
            </w:r>
            <w:r w:rsidRPr="00CA10D8">
              <w:rPr>
                <w:b/>
                <w:bCs/>
                <w:sz w:val="20"/>
                <w:szCs w:val="20"/>
              </w:rPr>
              <w:t>Comună</w:t>
            </w:r>
          </w:p>
        </w:tc>
        <w:tc>
          <w:tcPr>
            <w:tcW w:w="5405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5F6E67" w:rsidRPr="00CA10D8" w:rsidRDefault="005F6E67" w:rsidP="00FB334E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A10D8">
              <w:rPr>
                <w:b/>
                <w:bCs/>
                <w:sz w:val="20"/>
                <w:szCs w:val="20"/>
              </w:rPr>
              <w:t xml:space="preserve">Conformarea  </w:t>
            </w:r>
            <w:proofErr w:type="spellStart"/>
            <w:r w:rsidRPr="00CA10D8">
              <w:rPr>
                <w:b/>
                <w:bCs/>
                <w:sz w:val="20"/>
                <w:szCs w:val="20"/>
              </w:rPr>
              <w:t>calitaţii</w:t>
            </w:r>
            <w:proofErr w:type="spellEnd"/>
            <w:r w:rsidRPr="00CA10D8">
              <w:rPr>
                <w:b/>
                <w:bCs/>
                <w:sz w:val="20"/>
                <w:szCs w:val="20"/>
              </w:rPr>
              <w:t xml:space="preserve"> apei potabile (%)  în anul 2014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Andrieşeni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Aroneanu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Balş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Bălţaţi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Bârnova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Belceşti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98,47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Bivolari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Brăeşti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Butea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Cepleniţa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96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10D8">
              <w:rPr>
                <w:color w:val="000000"/>
                <w:sz w:val="20"/>
                <w:szCs w:val="20"/>
              </w:rPr>
              <w:t>Ciohorăni</w:t>
            </w:r>
            <w:proofErr w:type="spellEnd"/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Ciurea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Coarnele Caprei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96,66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Cotnari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Dagâţa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Deleni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Dumeşti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Fântânele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Focuri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Golăieşti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Gorban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Hălăuceşti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bCs/>
                <w:color w:val="000000"/>
                <w:sz w:val="20"/>
                <w:szCs w:val="20"/>
              </w:rPr>
            </w:pPr>
            <w:r w:rsidRPr="00CA10D8">
              <w:rPr>
                <w:bCs/>
                <w:color w:val="000000"/>
                <w:sz w:val="20"/>
                <w:szCs w:val="20"/>
              </w:rPr>
              <w:t>Hârlău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10D8">
              <w:rPr>
                <w:color w:val="000000"/>
                <w:sz w:val="20"/>
                <w:szCs w:val="20"/>
              </w:rPr>
              <w:t>Hărmănești</w:t>
            </w:r>
            <w:proofErr w:type="spellEnd"/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Holboca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Horlești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bCs/>
                <w:color w:val="000000"/>
                <w:sz w:val="20"/>
                <w:szCs w:val="20"/>
              </w:rPr>
            </w:pPr>
            <w:r w:rsidRPr="00CA10D8">
              <w:rPr>
                <w:bCs/>
                <w:color w:val="000000"/>
                <w:sz w:val="20"/>
                <w:szCs w:val="20"/>
              </w:rPr>
              <w:t>Iaşi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99,68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Ion Neculce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Ipatele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Lespezi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Leţcani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Lungani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Mirceşti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Mironeasa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Miroslava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Mirosloveşti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99,71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Mogoşeşti Siret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Moşna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Moțca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bCs/>
                <w:color w:val="000000"/>
                <w:sz w:val="20"/>
                <w:szCs w:val="20"/>
              </w:rPr>
            </w:pPr>
            <w:r w:rsidRPr="00CA10D8">
              <w:rPr>
                <w:bCs/>
                <w:color w:val="000000"/>
                <w:sz w:val="20"/>
                <w:szCs w:val="20"/>
              </w:rPr>
              <w:t>Pașcani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99,67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Plugari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bCs/>
                <w:color w:val="000000"/>
                <w:sz w:val="20"/>
                <w:szCs w:val="20"/>
              </w:rPr>
            </w:pPr>
            <w:r w:rsidRPr="00CA10D8">
              <w:rPr>
                <w:bCs/>
                <w:color w:val="000000"/>
                <w:sz w:val="20"/>
                <w:szCs w:val="20"/>
              </w:rPr>
              <w:t xml:space="preserve">Podu </w:t>
            </w:r>
            <w:r w:rsidR="00061AF0" w:rsidRPr="00CA10D8">
              <w:rPr>
                <w:bCs/>
                <w:color w:val="000000"/>
                <w:sz w:val="20"/>
                <w:szCs w:val="20"/>
              </w:rPr>
              <w:t>Iloaiei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Prisăcani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Răchiteni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Răducăneni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Rediu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Şipote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Strunga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Tansa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bCs/>
                <w:color w:val="000000"/>
                <w:sz w:val="20"/>
                <w:szCs w:val="20"/>
              </w:rPr>
            </w:pPr>
            <w:r w:rsidRPr="00CA10D8">
              <w:rPr>
                <w:bCs/>
                <w:color w:val="000000"/>
                <w:sz w:val="20"/>
                <w:szCs w:val="20"/>
              </w:rPr>
              <w:t>Tg. Frumos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Ţibăneşti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  <w:hideMark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Ţigănaşi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Todirești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99,96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Tomeşti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Ţuţora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Ungheni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Valea Lupului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CB20C6" w:rsidRPr="00CA10D8" w:rsidTr="00FB334E">
        <w:trPr>
          <w:trHeight w:val="170"/>
          <w:jc w:val="center"/>
        </w:trPr>
        <w:tc>
          <w:tcPr>
            <w:tcW w:w="454" w:type="dxa"/>
            <w:vAlign w:val="center"/>
          </w:tcPr>
          <w:p w:rsidR="00CB20C6" w:rsidRPr="00CA10D8" w:rsidRDefault="00CB20C6" w:rsidP="00AA681D">
            <w:pPr>
              <w:numPr>
                <w:ilvl w:val="0"/>
                <w:numId w:val="22"/>
              </w:num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shd w:val="clear" w:color="auto" w:fill="auto"/>
            <w:noWrap/>
            <w:vAlign w:val="center"/>
          </w:tcPr>
          <w:p w:rsidR="00CB20C6" w:rsidRPr="00CA10D8" w:rsidRDefault="00CB20C6">
            <w:pPr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Vlădeni</w:t>
            </w:r>
          </w:p>
        </w:tc>
        <w:tc>
          <w:tcPr>
            <w:tcW w:w="5405" w:type="dxa"/>
            <w:vAlign w:val="center"/>
          </w:tcPr>
          <w:p w:rsidR="00CB20C6" w:rsidRPr="00CA10D8" w:rsidRDefault="00CB20C6">
            <w:pPr>
              <w:jc w:val="center"/>
              <w:rPr>
                <w:color w:val="000000"/>
                <w:sz w:val="20"/>
                <w:szCs w:val="20"/>
              </w:rPr>
            </w:pPr>
            <w:r w:rsidRPr="00CA10D8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31C4A" w:rsidRPr="00CA10D8" w:rsidRDefault="00031C4A" w:rsidP="00031C4A">
      <w:pPr>
        <w:spacing w:before="0" w:beforeAutospacing="0" w:after="0" w:afterAutospacing="0"/>
        <w:rPr>
          <w:b/>
          <w:sz w:val="20"/>
          <w:szCs w:val="20"/>
        </w:rPr>
      </w:pPr>
    </w:p>
    <w:p w:rsidR="00DF175D" w:rsidRPr="00CA10D8" w:rsidRDefault="00DF175D" w:rsidP="00FD63B6">
      <w:pPr>
        <w:spacing w:before="0" w:beforeAutospacing="0" w:after="0" w:afterAutospacing="0"/>
        <w:ind w:firstLine="720"/>
        <w:rPr>
          <w:bCs/>
          <w:color w:val="000000" w:themeColor="text1"/>
          <w:sz w:val="20"/>
          <w:szCs w:val="20"/>
        </w:rPr>
      </w:pPr>
    </w:p>
    <w:p w:rsidR="00FD63B6" w:rsidRPr="00CA10D8" w:rsidRDefault="00212E6C" w:rsidP="00FD63B6">
      <w:pPr>
        <w:spacing w:before="0" w:beforeAutospacing="0" w:after="0" w:afterAutospacing="0"/>
        <w:ind w:firstLine="720"/>
        <w:rPr>
          <w:bCs/>
          <w:color w:val="000000" w:themeColor="text1"/>
          <w:sz w:val="20"/>
          <w:szCs w:val="20"/>
        </w:rPr>
      </w:pPr>
      <w:r w:rsidRPr="00CA10D8">
        <w:rPr>
          <w:bCs/>
          <w:color w:val="000000" w:themeColor="text1"/>
          <w:sz w:val="20"/>
          <w:szCs w:val="20"/>
        </w:rPr>
        <w:t xml:space="preserve"> Întocmit</w:t>
      </w:r>
      <w:r w:rsidR="00FD63B6" w:rsidRPr="00CA10D8">
        <w:rPr>
          <w:bCs/>
          <w:color w:val="000000" w:themeColor="text1"/>
          <w:sz w:val="20"/>
          <w:szCs w:val="20"/>
        </w:rPr>
        <w:t>:</w:t>
      </w:r>
    </w:p>
    <w:p w:rsidR="00031C4A" w:rsidRPr="0035347D" w:rsidRDefault="00FD63B6" w:rsidP="00FD63B6">
      <w:pPr>
        <w:spacing w:before="0" w:beforeAutospacing="0" w:after="0" w:afterAutospacing="0"/>
        <w:ind w:firstLine="720"/>
        <w:rPr>
          <w:color w:val="000000" w:themeColor="text1"/>
          <w:sz w:val="20"/>
          <w:szCs w:val="20"/>
        </w:rPr>
      </w:pPr>
      <w:r w:rsidRPr="00CA10D8">
        <w:rPr>
          <w:bCs/>
          <w:color w:val="000000" w:themeColor="text1"/>
          <w:sz w:val="20"/>
          <w:szCs w:val="20"/>
        </w:rPr>
        <w:t xml:space="preserve"> Ing. Rozica CASIAN</w:t>
      </w:r>
    </w:p>
    <w:sectPr w:rsidR="00031C4A" w:rsidRPr="0035347D" w:rsidSect="00345100">
      <w:footerReference w:type="default" r:id="rId9"/>
      <w:headerReference w:type="first" r:id="rId10"/>
      <w:footerReference w:type="first" r:id="rId11"/>
      <w:pgSz w:w="11907" w:h="16840" w:code="9"/>
      <w:pgMar w:top="1135" w:right="1134" w:bottom="1134" w:left="1134" w:header="629" w:footer="113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AEA10" w15:done="0"/>
  <w15:commentEx w15:paraId="18821B4A" w15:done="0"/>
  <w15:commentEx w15:paraId="525DB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38" w:rsidRDefault="00464938">
      <w:r>
        <w:separator/>
      </w:r>
    </w:p>
  </w:endnote>
  <w:endnote w:type="continuationSeparator" w:id="0">
    <w:p w:rsidR="00464938" w:rsidRDefault="0046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9" w:rsidRPr="001B5CF8" w:rsidRDefault="00083CF9" w:rsidP="00812952">
    <w:pPr>
      <w:framePr w:wrap="auto" w:vAnchor="text" w:hAnchor="margin" w:xAlign="right" w:y="1"/>
      <w:tabs>
        <w:tab w:val="center" w:pos="4536"/>
        <w:tab w:val="right" w:pos="9072"/>
      </w:tabs>
      <w:spacing w:before="0" w:beforeAutospacing="0" w:after="0" w:afterAutospacing="0" w:line="240" w:lineRule="auto"/>
      <w:rPr>
        <w:sz w:val="18"/>
        <w:szCs w:val="18"/>
      </w:rPr>
    </w:pP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PAGE  </w:instrText>
    </w:r>
    <w:r w:rsidRPr="001B5CF8">
      <w:rPr>
        <w:sz w:val="18"/>
        <w:szCs w:val="18"/>
      </w:rPr>
      <w:fldChar w:fldCharType="separate"/>
    </w:r>
    <w:r w:rsidR="00F41637">
      <w:rPr>
        <w:noProof/>
        <w:sz w:val="18"/>
        <w:szCs w:val="18"/>
      </w:rPr>
      <w:t>15</w:t>
    </w:r>
    <w:r w:rsidRPr="001B5CF8">
      <w:rPr>
        <w:sz w:val="18"/>
        <w:szCs w:val="18"/>
      </w:rPr>
      <w:fldChar w:fldCharType="end"/>
    </w:r>
    <w:r w:rsidRPr="001B5CF8">
      <w:rPr>
        <w:sz w:val="18"/>
        <w:szCs w:val="18"/>
      </w:rPr>
      <w:t>/</w:t>
    </w: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 NUMPAGES </w:instrText>
    </w:r>
    <w:r w:rsidRPr="001B5CF8">
      <w:rPr>
        <w:sz w:val="18"/>
        <w:szCs w:val="18"/>
      </w:rPr>
      <w:fldChar w:fldCharType="separate"/>
    </w:r>
    <w:r w:rsidR="00F41637">
      <w:rPr>
        <w:noProof/>
        <w:sz w:val="18"/>
        <w:szCs w:val="18"/>
      </w:rPr>
      <w:t>15</w:t>
    </w:r>
    <w:r w:rsidRPr="001B5CF8">
      <w:rPr>
        <w:sz w:val="18"/>
        <w:szCs w:val="18"/>
      </w:rPr>
      <w:fldChar w:fldCharType="end"/>
    </w:r>
  </w:p>
  <w:p w:rsidR="00083CF9" w:rsidRPr="001B5CF8" w:rsidRDefault="00083CF9" w:rsidP="0081295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A00840" wp14:editId="4D694AED">
              <wp:simplePos x="0" y="0"/>
              <wp:positionH relativeFrom="column">
                <wp:posOffset>-289560</wp:posOffset>
              </wp:positionH>
              <wp:positionV relativeFrom="paragraph">
                <wp:posOffset>-36830</wp:posOffset>
              </wp:positionV>
              <wp:extent cx="2078355" cy="327025"/>
              <wp:effectExtent l="0" t="127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F9" w:rsidRPr="00F20160" w:rsidRDefault="00083CF9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2016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www.apavital.ro</w:t>
                          </w:r>
                        </w:p>
                        <w:p w:rsidR="00083CF9" w:rsidRPr="00F20160" w:rsidRDefault="00083CF9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contact</w:t>
                          </w:r>
                          <w:r w:rsidRPr="00F20160">
                            <w:rPr>
                              <w:sz w:val="16"/>
                              <w:szCs w:val="16"/>
                              <w:lang w:val="pt-BR"/>
                            </w:rPr>
                            <w:t>@</w:t>
                          </w:r>
                          <w:r w:rsidRPr="00F20160">
                            <w:rPr>
                              <w:sz w:val="16"/>
                              <w:szCs w:val="16"/>
                            </w:rPr>
                            <w:t>apavital.ro</w:t>
                          </w:r>
                        </w:p>
                        <w:p w:rsidR="00083CF9" w:rsidRPr="00F20160" w:rsidRDefault="00083CF9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8pt;margin-top:-2.9pt;width:163.65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K7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" filled="f" stroked="f">
              <v:textbox>
                <w:txbxContent>
                  <w:p w:rsidR="00D172C6" w:rsidRPr="00F20160" w:rsidRDefault="00D172C6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20160">
                      <w:rPr>
                        <w:b/>
                        <w:bCs/>
                        <w:sz w:val="16"/>
                        <w:szCs w:val="16"/>
                      </w:rPr>
                      <w:t>www.apavital.ro</w:t>
                    </w:r>
                  </w:p>
                  <w:p w:rsidR="00D172C6" w:rsidRPr="00F20160" w:rsidRDefault="00D172C6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contact</w:t>
                    </w:r>
                    <w:r w:rsidRPr="00F20160">
                      <w:rPr>
                        <w:sz w:val="16"/>
                        <w:szCs w:val="16"/>
                        <w:lang w:val="pt-BR"/>
                      </w:rPr>
                      <w:t>@</w:t>
                    </w:r>
                    <w:r w:rsidRPr="00F20160">
                      <w:rPr>
                        <w:sz w:val="16"/>
                        <w:szCs w:val="16"/>
                      </w:rPr>
                      <w:t>apavital.ro</w:t>
                    </w:r>
                  </w:p>
                  <w:p w:rsidR="00D172C6" w:rsidRPr="00F20160" w:rsidRDefault="00D172C6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9" w:rsidRDefault="00083CF9" w:rsidP="00812952">
    <w:pPr>
      <w:pStyle w:val="Footer"/>
      <w:tabs>
        <w:tab w:val="clear" w:pos="453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B709E5" wp14:editId="06035CC7">
          <wp:simplePos x="0" y="0"/>
          <wp:positionH relativeFrom="column">
            <wp:posOffset>107315</wp:posOffset>
          </wp:positionH>
          <wp:positionV relativeFrom="paragraph">
            <wp:posOffset>514350</wp:posOffset>
          </wp:positionV>
          <wp:extent cx="4679950" cy="22225"/>
          <wp:effectExtent l="0" t="0" r="0" b="0"/>
          <wp:wrapNone/>
          <wp:docPr id="2" name="Picture 70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2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0AF5D1" wp14:editId="21851D42">
              <wp:simplePos x="0" y="0"/>
              <wp:positionH relativeFrom="column">
                <wp:posOffset>50165</wp:posOffset>
              </wp:positionH>
              <wp:positionV relativeFrom="paragraph">
                <wp:posOffset>-93345</wp:posOffset>
              </wp:positionV>
              <wp:extent cx="4968240" cy="873125"/>
              <wp:effectExtent l="2540" t="190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F9" w:rsidRDefault="00083CF9" w:rsidP="00E1502C">
                          <w:pPr>
                            <w:spacing w:line="240" w:lineRule="auto"/>
                            <w:jc w:val="left"/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 w:rsidRPr="00406289"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S</w:t>
                          </w:r>
                          <w:r w:rsidRPr="00E1502C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.C. ApaVital S.A.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i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 xml:space="preserve">Capital social subscris 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ş</w:t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i vărsat 78.872.243 lei; NIRC: J-22-1-91; COD SIRUES: 543040;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2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CUI: 1959768 AF:R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; Cont Raiffeisen Bank S.A. – Agen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ţ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ia Ia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ş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i: RO47RZBR000006000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3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107233;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AE02FC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Cont Trezorerie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i: RO17TREZ4065069XXX002179</w:t>
                          </w:r>
                        </w:p>
                        <w:p w:rsidR="00083CF9" w:rsidRDefault="00083CF9" w:rsidP="00105F5F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 xml:space="preserve">Întocmit de: ing. Rozica CASIAN       Verificat de: ing. Orest TROFIN – Şef Serviciu C.M.L. </w:t>
                          </w:r>
                        </w:p>
                        <w:p w:rsidR="00083CF9" w:rsidRPr="00406289" w:rsidRDefault="00083CF9" w:rsidP="00812952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.95pt;margin-top:-7.35pt;width:391.2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hG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" filled="f" stroked="f">
              <v:textbox>
                <w:txbxContent>
                  <w:p w:rsidR="00D172C6" w:rsidRDefault="00D172C6" w:rsidP="00E1502C">
                    <w:pPr>
                      <w:spacing w:line="240" w:lineRule="auto"/>
                      <w:jc w:val="left"/>
                      <w:rPr>
                        <w:b/>
                        <w:color w:val="595959"/>
                        <w:sz w:val="16"/>
                        <w:szCs w:val="16"/>
                      </w:rPr>
                    </w:pPr>
                    <w:r w:rsidRPr="00406289"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>S</w:t>
                    </w:r>
                    <w:r w:rsidRPr="00E1502C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.C. ApaVital S.A.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i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 xml:space="preserve">Capital social subscris </w:t>
                    </w:r>
                    <w:r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ş</w:t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i vărsat 78.872.243 lei; NIRC: J-22-1-91; COD SIRUES: 543040;</w:t>
                    </w:r>
                    <w:r w:rsidRPr="00AE02FC">
                      <w:rPr>
                        <w:b/>
                        <w:bCs/>
                        <w:color w:val="595959"/>
                        <w:spacing w:val="2"/>
                        <w:sz w:val="16"/>
                        <w:szCs w:val="16"/>
                      </w:rPr>
                      <w:t xml:space="preserve">                     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CUI: 1959768 AF:R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O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; Cont Raiffeisen Bank S.A. – Agen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ţ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ia Ia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ş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i: RO47RZBR000006000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3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107233;</w:t>
                    </w:r>
                    <w:r w:rsidRPr="00AE02FC">
                      <w:rPr>
                        <w:b/>
                        <w:bCs/>
                        <w:color w:val="595959"/>
                        <w:spacing w:val="-4"/>
                        <w:sz w:val="16"/>
                        <w:szCs w:val="16"/>
                      </w:rPr>
                      <w:t xml:space="preserve">    </w:t>
                    </w:r>
                    <w:r w:rsidRPr="00AE02FC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Cont Trezorerie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Ia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i: RO17TREZ4065069XXX002179</w:t>
                    </w:r>
                  </w:p>
                  <w:p w:rsidR="00D172C6" w:rsidRDefault="00D172C6" w:rsidP="00105F5F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 xml:space="preserve">Întocmit de: ing. Rozica CASIAN       Verificat de: ing. Orest TROFIN – Şef Serviciu C.M.L. </w:t>
                    </w:r>
                  </w:p>
                  <w:p w:rsidR="00D172C6" w:rsidRPr="00406289" w:rsidRDefault="00D172C6" w:rsidP="00812952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AC027A6" wp14:editId="08BDC767">
          <wp:simplePos x="0" y="0"/>
          <wp:positionH relativeFrom="column">
            <wp:posOffset>4521200</wp:posOffset>
          </wp:positionH>
          <wp:positionV relativeFrom="paragraph">
            <wp:posOffset>-174625</wp:posOffset>
          </wp:positionV>
          <wp:extent cx="1485900" cy="723900"/>
          <wp:effectExtent l="19050" t="0" r="0" b="0"/>
          <wp:wrapNone/>
          <wp:docPr id="4" name="Picture 76" descr="certific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ertifica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38" w:rsidRDefault="00464938">
      <w:r>
        <w:separator/>
      </w:r>
    </w:p>
  </w:footnote>
  <w:footnote w:type="continuationSeparator" w:id="0">
    <w:p w:rsidR="00464938" w:rsidRDefault="00464938">
      <w:r>
        <w:continuationSeparator/>
      </w:r>
    </w:p>
  </w:footnote>
  <w:footnote w:id="1">
    <w:p w:rsidR="00083CF9" w:rsidRDefault="00083CF9" w:rsidP="000F3244">
      <w:pPr>
        <w:pStyle w:val="FootnoteText"/>
      </w:pPr>
      <w:r>
        <w:rPr>
          <w:rStyle w:val="FootnoteReference"/>
        </w:rPr>
        <w:footnoteRef/>
      </w:r>
      <w:r>
        <w:t xml:space="preserve"> Apa brută din acumularea Stânca Costeşti este potabilizată în staţia de tratare Stefăneşti, aflată în exploatarea </w:t>
      </w:r>
      <w:r w:rsidRPr="00BF1B73">
        <w:t>S</w:t>
      </w:r>
      <w:r>
        <w:t>.</w:t>
      </w:r>
      <w:r w:rsidRPr="00BF1B73">
        <w:t>C</w:t>
      </w:r>
      <w:r>
        <w:t>.</w:t>
      </w:r>
      <w:r w:rsidRPr="00BF1B73">
        <w:t xml:space="preserve"> NOVA  APASERV S</w:t>
      </w:r>
      <w:r>
        <w:t>.</w:t>
      </w:r>
      <w:r w:rsidRPr="00BF1B73">
        <w:t>A</w:t>
      </w:r>
      <w:r>
        <w:t>.</w:t>
      </w:r>
      <w:r w:rsidRPr="00BF1B73">
        <w:t xml:space="preserve"> BOTOŞANI</w:t>
      </w:r>
      <w:r w:rsidRPr="00BF1B73">
        <w:rPr>
          <w:b/>
        </w:rPr>
        <w:t>,</w:t>
      </w:r>
      <w:r w:rsidRPr="00BF1B73">
        <w:t xml:space="preserve"> S</w:t>
      </w:r>
      <w:r>
        <w:t>.</w:t>
      </w:r>
      <w:r w:rsidRPr="00BF1B73">
        <w:t>C</w:t>
      </w:r>
      <w:r>
        <w:t>. APAVITAL S.A. efectuând doar serviciul de corecţie a clorului rezidual liber şi distribuţie a apei potabile către consumatorii din comunele Bivolari şi Andrieşeni.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F9" w:rsidRDefault="00083CF9" w:rsidP="00812952">
    <w:pPr>
      <w:pStyle w:val="Header"/>
      <w:ind w:left="-456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0922F26" wp14:editId="6327C109">
          <wp:simplePos x="0" y="0"/>
          <wp:positionH relativeFrom="column">
            <wp:posOffset>539115</wp:posOffset>
          </wp:positionH>
          <wp:positionV relativeFrom="paragraph">
            <wp:posOffset>27940</wp:posOffset>
          </wp:positionV>
          <wp:extent cx="2316480" cy="512445"/>
          <wp:effectExtent l="0" t="0" r="0" b="0"/>
          <wp:wrapNone/>
          <wp:docPr id="1" name="Picture 65" descr="logo-apav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-apav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55642" wp14:editId="3E6AC93D">
              <wp:simplePos x="0" y="0"/>
              <wp:positionH relativeFrom="column">
                <wp:posOffset>3004185</wp:posOffset>
              </wp:positionH>
              <wp:positionV relativeFrom="paragraph">
                <wp:posOffset>47625</wp:posOffset>
              </wp:positionV>
              <wp:extent cx="3098165" cy="434340"/>
              <wp:effectExtent l="3810" t="0" r="317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F9" w:rsidRPr="007122D9" w:rsidRDefault="00083CF9" w:rsidP="00812952">
                          <w:pPr>
                            <w:spacing w:line="240" w:lineRule="auto"/>
                            <w:ind w:firstLine="318"/>
                            <w:jc w:val="right"/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Str. Mihai Costăchescu nr. 6,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i, RO-700495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  <w:t>telefon: +40 232-215410, 215411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fax: +40 232-212741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>contact@apavital.ro</w:t>
                          </w:r>
                          <w:r w:rsidRPr="007122D9">
                            <w:rPr>
                              <w:b/>
                              <w:color w:val="80808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122D9">
                            <w:rPr>
                              <w:b/>
                              <w:color w:val="3366FF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7122D9">
                            <w:rPr>
                              <w:b/>
                              <w:color w:val="4F81BD"/>
                              <w:sz w:val="16"/>
                              <w:szCs w:val="18"/>
                            </w:rPr>
                            <w:t>www.apavital.ro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6.55pt;margin-top:3.75pt;width:243.9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" filled="f" stroked="f">
              <v:textbox>
                <w:txbxContent>
                  <w:p w:rsidR="00D172C6" w:rsidRPr="007122D9" w:rsidRDefault="00D172C6" w:rsidP="00812952">
                    <w:pPr>
                      <w:spacing w:line="240" w:lineRule="auto"/>
                      <w:ind w:firstLine="318"/>
                      <w:jc w:val="right"/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Str. Mihai Costăchescu nr. 6,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i, RO-700495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  <w:t>telefon: +40 232-215410, 215411</w:t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 xml:space="preserve">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fax: +40 232-212741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>contact@apavital.ro</w:t>
                    </w:r>
                    <w:r w:rsidRPr="007122D9">
                      <w:rPr>
                        <w:b/>
                        <w:color w:val="808080"/>
                        <w:sz w:val="16"/>
                        <w:szCs w:val="18"/>
                      </w:rPr>
                      <w:t xml:space="preserve"> </w:t>
                    </w:r>
                    <w:r w:rsidRPr="007122D9">
                      <w:rPr>
                        <w:b/>
                        <w:color w:val="3366FF"/>
                        <w:sz w:val="16"/>
                        <w:szCs w:val="18"/>
                      </w:rPr>
                      <w:t xml:space="preserve">   </w:t>
                    </w:r>
                    <w:r w:rsidRPr="007122D9">
                      <w:rPr>
                        <w:b/>
                        <w:color w:val="4F81BD"/>
                        <w:sz w:val="16"/>
                        <w:szCs w:val="18"/>
                      </w:rPr>
                      <w:t>www.apavital.ro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7"/>
      </v:shape>
    </w:pict>
  </w:numPicBullet>
  <w:abstractNum w:abstractNumId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1F6B"/>
    <w:multiLevelType w:val="hybridMultilevel"/>
    <w:tmpl w:val="1434712E"/>
    <w:lvl w:ilvl="0" w:tplc="040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00F1C"/>
    <w:multiLevelType w:val="hybridMultilevel"/>
    <w:tmpl w:val="4C26B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48D3"/>
    <w:multiLevelType w:val="hybridMultilevel"/>
    <w:tmpl w:val="F6A6C57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>
    <w:nsid w:val="1FBE70D5"/>
    <w:multiLevelType w:val="hybridMultilevel"/>
    <w:tmpl w:val="6CFC6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84B69"/>
    <w:multiLevelType w:val="hybridMultilevel"/>
    <w:tmpl w:val="7C32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E2E"/>
    <w:multiLevelType w:val="hybridMultilevel"/>
    <w:tmpl w:val="951E23B8"/>
    <w:lvl w:ilvl="0" w:tplc="04090011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714554"/>
    <w:multiLevelType w:val="hybridMultilevel"/>
    <w:tmpl w:val="5442E33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>
    <w:nsid w:val="2BB15075"/>
    <w:multiLevelType w:val="hybridMultilevel"/>
    <w:tmpl w:val="6CC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891350"/>
    <w:multiLevelType w:val="hybridMultilevel"/>
    <w:tmpl w:val="3D7C2B78"/>
    <w:lvl w:ilvl="0" w:tplc="26A60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B0F48"/>
    <w:multiLevelType w:val="hybridMultilevel"/>
    <w:tmpl w:val="A5AA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0D5"/>
    <w:multiLevelType w:val="hybridMultilevel"/>
    <w:tmpl w:val="6D56FC64"/>
    <w:lvl w:ilvl="0" w:tplc="7BECA988">
      <w:start w:val="4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5">
    <w:nsid w:val="4F3F5B56"/>
    <w:multiLevelType w:val="hybridMultilevel"/>
    <w:tmpl w:val="886AF612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6">
    <w:nsid w:val="50B86A63"/>
    <w:multiLevelType w:val="hybridMultilevel"/>
    <w:tmpl w:val="3B2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15371"/>
    <w:multiLevelType w:val="hybridMultilevel"/>
    <w:tmpl w:val="9A8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535C9"/>
    <w:multiLevelType w:val="hybridMultilevel"/>
    <w:tmpl w:val="46CEE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670F"/>
    <w:multiLevelType w:val="hybridMultilevel"/>
    <w:tmpl w:val="0AFA9B70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55CF2"/>
    <w:multiLevelType w:val="hybridMultilevel"/>
    <w:tmpl w:val="B436F952"/>
    <w:lvl w:ilvl="0" w:tplc="7BECA98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D2B82"/>
    <w:multiLevelType w:val="hybridMultilevel"/>
    <w:tmpl w:val="2870BCA8"/>
    <w:lvl w:ilvl="0" w:tplc="2A566C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4">
    <w:nsid w:val="7DC533D4"/>
    <w:multiLevelType w:val="hybridMultilevel"/>
    <w:tmpl w:val="0C1CE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3"/>
  </w:num>
  <w:num w:numId="9">
    <w:abstractNumId w:val="1"/>
  </w:num>
  <w:num w:numId="10">
    <w:abstractNumId w:val="2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6"/>
  </w:num>
  <w:num w:numId="22">
    <w:abstractNumId w:val="12"/>
  </w:num>
  <w:num w:numId="23">
    <w:abstractNumId w:val="7"/>
  </w:num>
  <w:num w:numId="24">
    <w:abstractNumId w:val="17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este TROFIN">
    <w15:presenceInfo w15:providerId="AD" w15:userId="S-1-5-21-1085031214-527237240-682003330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8"/>
    <w:rsid w:val="000000BA"/>
    <w:rsid w:val="00007EA1"/>
    <w:rsid w:val="000157C3"/>
    <w:rsid w:val="00017DCF"/>
    <w:rsid w:val="00030FE5"/>
    <w:rsid w:val="00031C4A"/>
    <w:rsid w:val="00035525"/>
    <w:rsid w:val="0003759E"/>
    <w:rsid w:val="00040869"/>
    <w:rsid w:val="00045FD3"/>
    <w:rsid w:val="000465AA"/>
    <w:rsid w:val="00052335"/>
    <w:rsid w:val="00057A4F"/>
    <w:rsid w:val="00061AF0"/>
    <w:rsid w:val="00076B3C"/>
    <w:rsid w:val="00083CF9"/>
    <w:rsid w:val="00092CCE"/>
    <w:rsid w:val="000A7FCA"/>
    <w:rsid w:val="000B07CC"/>
    <w:rsid w:val="000B6021"/>
    <w:rsid w:val="000C79EA"/>
    <w:rsid w:val="000D00B6"/>
    <w:rsid w:val="000D3321"/>
    <w:rsid w:val="000D6610"/>
    <w:rsid w:val="000D7402"/>
    <w:rsid w:val="000D7C01"/>
    <w:rsid w:val="000E7511"/>
    <w:rsid w:val="000F0CAA"/>
    <w:rsid w:val="000F3244"/>
    <w:rsid w:val="00105F5F"/>
    <w:rsid w:val="00113D33"/>
    <w:rsid w:val="001233C2"/>
    <w:rsid w:val="00125879"/>
    <w:rsid w:val="00125975"/>
    <w:rsid w:val="001262F8"/>
    <w:rsid w:val="00132276"/>
    <w:rsid w:val="00134499"/>
    <w:rsid w:val="00143723"/>
    <w:rsid w:val="00162177"/>
    <w:rsid w:val="00175DFA"/>
    <w:rsid w:val="00185EE8"/>
    <w:rsid w:val="001971B1"/>
    <w:rsid w:val="00197F01"/>
    <w:rsid w:val="001A52B2"/>
    <w:rsid w:val="001B5CF8"/>
    <w:rsid w:val="001B73E8"/>
    <w:rsid w:val="001C57F8"/>
    <w:rsid w:val="001D19D9"/>
    <w:rsid w:val="001D3593"/>
    <w:rsid w:val="001F15B5"/>
    <w:rsid w:val="001F5E53"/>
    <w:rsid w:val="002017F4"/>
    <w:rsid w:val="00201D04"/>
    <w:rsid w:val="002047CD"/>
    <w:rsid w:val="002057B4"/>
    <w:rsid w:val="00211969"/>
    <w:rsid w:val="00212E6C"/>
    <w:rsid w:val="00224B34"/>
    <w:rsid w:val="0023417F"/>
    <w:rsid w:val="00236B7B"/>
    <w:rsid w:val="00244068"/>
    <w:rsid w:val="0024757B"/>
    <w:rsid w:val="00251B4A"/>
    <w:rsid w:val="0025385A"/>
    <w:rsid w:val="002601A8"/>
    <w:rsid w:val="00263028"/>
    <w:rsid w:val="00271646"/>
    <w:rsid w:val="00273EE4"/>
    <w:rsid w:val="00295A0F"/>
    <w:rsid w:val="002B64ED"/>
    <w:rsid w:val="002C1105"/>
    <w:rsid w:val="002D1F60"/>
    <w:rsid w:val="002D31E7"/>
    <w:rsid w:val="002E0FF7"/>
    <w:rsid w:val="002E4823"/>
    <w:rsid w:val="002E6EAF"/>
    <w:rsid w:val="00300114"/>
    <w:rsid w:val="003023F7"/>
    <w:rsid w:val="00311CC6"/>
    <w:rsid w:val="00312C69"/>
    <w:rsid w:val="00315ED9"/>
    <w:rsid w:val="00316E5D"/>
    <w:rsid w:val="00322F86"/>
    <w:rsid w:val="003401A2"/>
    <w:rsid w:val="00345100"/>
    <w:rsid w:val="00345C8E"/>
    <w:rsid w:val="003465CC"/>
    <w:rsid w:val="003475C4"/>
    <w:rsid w:val="003514B3"/>
    <w:rsid w:val="0035347D"/>
    <w:rsid w:val="00363C8C"/>
    <w:rsid w:val="00373CC1"/>
    <w:rsid w:val="00374CBD"/>
    <w:rsid w:val="00377DA8"/>
    <w:rsid w:val="00386AC9"/>
    <w:rsid w:val="00391047"/>
    <w:rsid w:val="00393594"/>
    <w:rsid w:val="00395ECC"/>
    <w:rsid w:val="00396D3C"/>
    <w:rsid w:val="003A5802"/>
    <w:rsid w:val="003B36E5"/>
    <w:rsid w:val="003B632E"/>
    <w:rsid w:val="003B67E4"/>
    <w:rsid w:val="003B69AA"/>
    <w:rsid w:val="003C2390"/>
    <w:rsid w:val="003C2490"/>
    <w:rsid w:val="003C2E44"/>
    <w:rsid w:val="003D0C76"/>
    <w:rsid w:val="003D7C48"/>
    <w:rsid w:val="003E319B"/>
    <w:rsid w:val="003F03B2"/>
    <w:rsid w:val="00405C37"/>
    <w:rsid w:val="00406289"/>
    <w:rsid w:val="00410074"/>
    <w:rsid w:val="00415645"/>
    <w:rsid w:val="00420D1B"/>
    <w:rsid w:val="004210CF"/>
    <w:rsid w:val="004225FC"/>
    <w:rsid w:val="00426EAE"/>
    <w:rsid w:val="0042795B"/>
    <w:rsid w:val="00460119"/>
    <w:rsid w:val="00464938"/>
    <w:rsid w:val="00472022"/>
    <w:rsid w:val="00472C1D"/>
    <w:rsid w:val="004A199D"/>
    <w:rsid w:val="004A6B95"/>
    <w:rsid w:val="004B215A"/>
    <w:rsid w:val="004B5034"/>
    <w:rsid w:val="004B5E5E"/>
    <w:rsid w:val="004C2720"/>
    <w:rsid w:val="004D252D"/>
    <w:rsid w:val="004D7C4F"/>
    <w:rsid w:val="004E5EC0"/>
    <w:rsid w:val="004F401B"/>
    <w:rsid w:val="00523489"/>
    <w:rsid w:val="00537BCC"/>
    <w:rsid w:val="00550408"/>
    <w:rsid w:val="005537C6"/>
    <w:rsid w:val="005555AE"/>
    <w:rsid w:val="00563783"/>
    <w:rsid w:val="0056608B"/>
    <w:rsid w:val="005722D0"/>
    <w:rsid w:val="0057298D"/>
    <w:rsid w:val="00583744"/>
    <w:rsid w:val="0059073C"/>
    <w:rsid w:val="00597D50"/>
    <w:rsid w:val="005A141A"/>
    <w:rsid w:val="005A6B64"/>
    <w:rsid w:val="005B1F9F"/>
    <w:rsid w:val="005B5CEB"/>
    <w:rsid w:val="005C0656"/>
    <w:rsid w:val="005C6343"/>
    <w:rsid w:val="005D12EF"/>
    <w:rsid w:val="005D6899"/>
    <w:rsid w:val="005E01B8"/>
    <w:rsid w:val="005E17D2"/>
    <w:rsid w:val="005E4F9E"/>
    <w:rsid w:val="005F0915"/>
    <w:rsid w:val="005F310A"/>
    <w:rsid w:val="005F5001"/>
    <w:rsid w:val="005F6E67"/>
    <w:rsid w:val="00602089"/>
    <w:rsid w:val="006039AD"/>
    <w:rsid w:val="00624B11"/>
    <w:rsid w:val="006347AC"/>
    <w:rsid w:val="00640336"/>
    <w:rsid w:val="006454C8"/>
    <w:rsid w:val="00671003"/>
    <w:rsid w:val="00683F95"/>
    <w:rsid w:val="006843DE"/>
    <w:rsid w:val="006A2A17"/>
    <w:rsid w:val="006A7465"/>
    <w:rsid w:val="006B166B"/>
    <w:rsid w:val="006B7E2F"/>
    <w:rsid w:val="006C281E"/>
    <w:rsid w:val="006C3016"/>
    <w:rsid w:val="006D5D78"/>
    <w:rsid w:val="006E2822"/>
    <w:rsid w:val="006F4C4E"/>
    <w:rsid w:val="00707C90"/>
    <w:rsid w:val="007114F1"/>
    <w:rsid w:val="007122D9"/>
    <w:rsid w:val="00720874"/>
    <w:rsid w:val="00727D04"/>
    <w:rsid w:val="00733AAD"/>
    <w:rsid w:val="007351B4"/>
    <w:rsid w:val="00760A3A"/>
    <w:rsid w:val="00761EBF"/>
    <w:rsid w:val="00771AA1"/>
    <w:rsid w:val="00787BAA"/>
    <w:rsid w:val="00791B66"/>
    <w:rsid w:val="007B0C41"/>
    <w:rsid w:val="007B2741"/>
    <w:rsid w:val="007C536F"/>
    <w:rsid w:val="007D2D78"/>
    <w:rsid w:val="007D7EB2"/>
    <w:rsid w:val="007F10D1"/>
    <w:rsid w:val="007F33E0"/>
    <w:rsid w:val="008012C6"/>
    <w:rsid w:val="00802710"/>
    <w:rsid w:val="00804272"/>
    <w:rsid w:val="00804A85"/>
    <w:rsid w:val="00812952"/>
    <w:rsid w:val="00817357"/>
    <w:rsid w:val="00832215"/>
    <w:rsid w:val="00836CCE"/>
    <w:rsid w:val="00841707"/>
    <w:rsid w:val="00847044"/>
    <w:rsid w:val="00851C16"/>
    <w:rsid w:val="00867C40"/>
    <w:rsid w:val="008704C6"/>
    <w:rsid w:val="00887A8F"/>
    <w:rsid w:val="008A527F"/>
    <w:rsid w:val="008B0CAB"/>
    <w:rsid w:val="008B24CD"/>
    <w:rsid w:val="008B3F56"/>
    <w:rsid w:val="008B7F2E"/>
    <w:rsid w:val="008C0372"/>
    <w:rsid w:val="008C0819"/>
    <w:rsid w:val="008C3BF0"/>
    <w:rsid w:val="008C5717"/>
    <w:rsid w:val="008E31C8"/>
    <w:rsid w:val="008F17E4"/>
    <w:rsid w:val="008F73F3"/>
    <w:rsid w:val="009265E0"/>
    <w:rsid w:val="00944821"/>
    <w:rsid w:val="00947803"/>
    <w:rsid w:val="00952BD0"/>
    <w:rsid w:val="00962AA7"/>
    <w:rsid w:val="0096643E"/>
    <w:rsid w:val="009826C6"/>
    <w:rsid w:val="00996168"/>
    <w:rsid w:val="00997DDE"/>
    <w:rsid w:val="009B2A23"/>
    <w:rsid w:val="009B33DA"/>
    <w:rsid w:val="009B53AC"/>
    <w:rsid w:val="009B5E28"/>
    <w:rsid w:val="009C6319"/>
    <w:rsid w:val="009F52D6"/>
    <w:rsid w:val="00A11989"/>
    <w:rsid w:val="00A22676"/>
    <w:rsid w:val="00A348D7"/>
    <w:rsid w:val="00A41849"/>
    <w:rsid w:val="00A41886"/>
    <w:rsid w:val="00A44645"/>
    <w:rsid w:val="00A44EE6"/>
    <w:rsid w:val="00A46664"/>
    <w:rsid w:val="00A52ED7"/>
    <w:rsid w:val="00A671F4"/>
    <w:rsid w:val="00A7464F"/>
    <w:rsid w:val="00A9717D"/>
    <w:rsid w:val="00AA602B"/>
    <w:rsid w:val="00AA681D"/>
    <w:rsid w:val="00AB5724"/>
    <w:rsid w:val="00AB7F59"/>
    <w:rsid w:val="00AC0A79"/>
    <w:rsid w:val="00AC5D06"/>
    <w:rsid w:val="00AC74BA"/>
    <w:rsid w:val="00AC7AE3"/>
    <w:rsid w:val="00AE72C2"/>
    <w:rsid w:val="00B115E1"/>
    <w:rsid w:val="00B14DF4"/>
    <w:rsid w:val="00B23389"/>
    <w:rsid w:val="00B402F2"/>
    <w:rsid w:val="00B43919"/>
    <w:rsid w:val="00B43FA6"/>
    <w:rsid w:val="00B47925"/>
    <w:rsid w:val="00B6001A"/>
    <w:rsid w:val="00B623F7"/>
    <w:rsid w:val="00B66D6A"/>
    <w:rsid w:val="00B87F2E"/>
    <w:rsid w:val="00B87F47"/>
    <w:rsid w:val="00B94828"/>
    <w:rsid w:val="00B960B6"/>
    <w:rsid w:val="00B97278"/>
    <w:rsid w:val="00B979AD"/>
    <w:rsid w:val="00BA451B"/>
    <w:rsid w:val="00BB569E"/>
    <w:rsid w:val="00BB6BAD"/>
    <w:rsid w:val="00BC0F9C"/>
    <w:rsid w:val="00BC3EB0"/>
    <w:rsid w:val="00BC566A"/>
    <w:rsid w:val="00BC5FF4"/>
    <w:rsid w:val="00BD0D62"/>
    <w:rsid w:val="00BD41C7"/>
    <w:rsid w:val="00BD4559"/>
    <w:rsid w:val="00BD5CEE"/>
    <w:rsid w:val="00BE4F2C"/>
    <w:rsid w:val="00BE7CCC"/>
    <w:rsid w:val="00BF1B73"/>
    <w:rsid w:val="00C00B40"/>
    <w:rsid w:val="00C010C1"/>
    <w:rsid w:val="00C158D2"/>
    <w:rsid w:val="00C158FA"/>
    <w:rsid w:val="00C3473F"/>
    <w:rsid w:val="00C354B0"/>
    <w:rsid w:val="00C35513"/>
    <w:rsid w:val="00C40636"/>
    <w:rsid w:val="00C47D49"/>
    <w:rsid w:val="00C52AA8"/>
    <w:rsid w:val="00C55B93"/>
    <w:rsid w:val="00C65B5A"/>
    <w:rsid w:val="00C729FD"/>
    <w:rsid w:val="00C73120"/>
    <w:rsid w:val="00C769B5"/>
    <w:rsid w:val="00CA10D8"/>
    <w:rsid w:val="00CA7034"/>
    <w:rsid w:val="00CB10F3"/>
    <w:rsid w:val="00CB1199"/>
    <w:rsid w:val="00CB20C6"/>
    <w:rsid w:val="00CC707C"/>
    <w:rsid w:val="00CC79F2"/>
    <w:rsid w:val="00CE7612"/>
    <w:rsid w:val="00CE78FF"/>
    <w:rsid w:val="00CF5564"/>
    <w:rsid w:val="00CF671C"/>
    <w:rsid w:val="00D03187"/>
    <w:rsid w:val="00D15B22"/>
    <w:rsid w:val="00D172C6"/>
    <w:rsid w:val="00D261B5"/>
    <w:rsid w:val="00D2780A"/>
    <w:rsid w:val="00D3045F"/>
    <w:rsid w:val="00D519D0"/>
    <w:rsid w:val="00D533BE"/>
    <w:rsid w:val="00D541C3"/>
    <w:rsid w:val="00D57EC4"/>
    <w:rsid w:val="00D62F87"/>
    <w:rsid w:val="00DA3C3E"/>
    <w:rsid w:val="00DA5566"/>
    <w:rsid w:val="00DB04D5"/>
    <w:rsid w:val="00DB3DED"/>
    <w:rsid w:val="00DB4D4F"/>
    <w:rsid w:val="00DD1F5B"/>
    <w:rsid w:val="00DD2350"/>
    <w:rsid w:val="00DF175D"/>
    <w:rsid w:val="00DF51EC"/>
    <w:rsid w:val="00DF6F44"/>
    <w:rsid w:val="00E02A47"/>
    <w:rsid w:val="00E07688"/>
    <w:rsid w:val="00E11CE6"/>
    <w:rsid w:val="00E1502C"/>
    <w:rsid w:val="00E20CB6"/>
    <w:rsid w:val="00E27E49"/>
    <w:rsid w:val="00E317A9"/>
    <w:rsid w:val="00E37C49"/>
    <w:rsid w:val="00E5025C"/>
    <w:rsid w:val="00E54E4A"/>
    <w:rsid w:val="00E566CF"/>
    <w:rsid w:val="00E56E33"/>
    <w:rsid w:val="00E57ACA"/>
    <w:rsid w:val="00E64B7A"/>
    <w:rsid w:val="00E65237"/>
    <w:rsid w:val="00E724E3"/>
    <w:rsid w:val="00E75989"/>
    <w:rsid w:val="00E77A27"/>
    <w:rsid w:val="00E82B22"/>
    <w:rsid w:val="00E84BAB"/>
    <w:rsid w:val="00E93C6E"/>
    <w:rsid w:val="00E963AB"/>
    <w:rsid w:val="00E969B3"/>
    <w:rsid w:val="00E96EB2"/>
    <w:rsid w:val="00EA3C6A"/>
    <w:rsid w:val="00EA6FF6"/>
    <w:rsid w:val="00EB0FAE"/>
    <w:rsid w:val="00EB11A8"/>
    <w:rsid w:val="00ED075E"/>
    <w:rsid w:val="00ED2384"/>
    <w:rsid w:val="00EE1D5B"/>
    <w:rsid w:val="00EE3781"/>
    <w:rsid w:val="00EF1315"/>
    <w:rsid w:val="00EF74F5"/>
    <w:rsid w:val="00F05B31"/>
    <w:rsid w:val="00F120DC"/>
    <w:rsid w:val="00F20160"/>
    <w:rsid w:val="00F207EE"/>
    <w:rsid w:val="00F367FC"/>
    <w:rsid w:val="00F41637"/>
    <w:rsid w:val="00F43066"/>
    <w:rsid w:val="00F536A0"/>
    <w:rsid w:val="00F540EE"/>
    <w:rsid w:val="00F7399E"/>
    <w:rsid w:val="00F86B60"/>
    <w:rsid w:val="00F920F4"/>
    <w:rsid w:val="00F96619"/>
    <w:rsid w:val="00FA7CCC"/>
    <w:rsid w:val="00FB1E33"/>
    <w:rsid w:val="00FB334E"/>
    <w:rsid w:val="00FB342F"/>
    <w:rsid w:val="00FB5C01"/>
    <w:rsid w:val="00FC7113"/>
    <w:rsid w:val="00FD63B6"/>
    <w:rsid w:val="00FD7B25"/>
    <w:rsid w:val="00FE408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0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DD63-3541-47B9-9B6B-40A99AA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ApaVital Iasi</vt:lpstr>
    </vt:vector>
  </TitlesOfParts>
  <Manager>dr. ing. Ion TOMA</Manager>
  <Company>ApaVital Iasi</Company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ApaVital Iasi</dc:title>
  <dc:creator>oreste.trofin</dc:creator>
  <cp:lastModifiedBy>Rozica Casian</cp:lastModifiedBy>
  <cp:revision>51</cp:revision>
  <cp:lastPrinted>2015-02-23T07:51:00Z</cp:lastPrinted>
  <dcterms:created xsi:type="dcterms:W3CDTF">2015-02-18T11:59:00Z</dcterms:created>
  <dcterms:modified xsi:type="dcterms:W3CDTF">2015-02-23T08:08:00Z</dcterms:modified>
</cp:coreProperties>
</file>